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54" w:rsidRPr="00AE1CAD" w:rsidRDefault="00D43B54" w:rsidP="00D43B54">
      <w:pPr>
        <w:jc w:val="center"/>
        <w:rPr>
          <w:b/>
          <w:color w:val="000000"/>
        </w:rPr>
      </w:pPr>
      <w:r w:rsidRPr="00AE1CAD">
        <w:rPr>
          <w:b/>
          <w:color w:val="000000"/>
        </w:rPr>
        <w:t>Tiszavasvári Város Önkormányzata Képviselő-testületének</w:t>
      </w:r>
    </w:p>
    <w:p w:rsidR="00D43B54" w:rsidRPr="00AE1CAD" w:rsidRDefault="00D43B54" w:rsidP="00D43B54"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AE1CAD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E1CAD">
        <w:rPr>
          <w:b/>
          <w:color w:val="000000"/>
        </w:rPr>
        <w:t>. (</w:t>
      </w:r>
      <w:r>
        <w:rPr>
          <w:b/>
          <w:color w:val="000000"/>
        </w:rPr>
        <w:t>I</w:t>
      </w:r>
      <w:r w:rsidR="00F74035">
        <w:rPr>
          <w:b/>
          <w:color w:val="000000"/>
        </w:rPr>
        <w:t>II</w:t>
      </w:r>
      <w:r>
        <w:rPr>
          <w:b/>
          <w:color w:val="000000"/>
        </w:rPr>
        <w:t>.</w:t>
      </w:r>
      <w:r w:rsidR="00F74035">
        <w:rPr>
          <w:b/>
          <w:color w:val="000000"/>
        </w:rPr>
        <w:t>29</w:t>
      </w:r>
      <w:r>
        <w:rPr>
          <w:b/>
          <w:color w:val="000000"/>
        </w:rPr>
        <w:t>.</w:t>
      </w:r>
      <w:r w:rsidRPr="00AE1CAD">
        <w:rPr>
          <w:b/>
          <w:color w:val="000000"/>
        </w:rPr>
        <w:t>) önkormányzati rendelete</w:t>
      </w:r>
    </w:p>
    <w:p w:rsidR="00D43B54" w:rsidRPr="00AE1CAD" w:rsidRDefault="00D43B54" w:rsidP="00D43B54">
      <w:pPr>
        <w:rPr>
          <w:b/>
          <w:color w:val="000000"/>
        </w:rPr>
      </w:pPr>
    </w:p>
    <w:p w:rsidR="00D43B54" w:rsidRDefault="00D43B54" w:rsidP="00D43B54">
      <w:pPr>
        <w:jc w:val="center"/>
        <w:rPr>
          <w:b/>
          <w:color w:val="000000"/>
        </w:rPr>
      </w:pPr>
      <w:proofErr w:type="gramStart"/>
      <w:r w:rsidRPr="00AE1CAD">
        <w:rPr>
          <w:b/>
          <w:color w:val="000000"/>
        </w:rPr>
        <w:t>a</w:t>
      </w:r>
      <w:proofErr w:type="gramEnd"/>
      <w:r w:rsidRPr="00AE1CAD">
        <w:rPr>
          <w:b/>
          <w:color w:val="000000"/>
        </w:rPr>
        <w:t xml:space="preserve"> szociális igazgatásról és szociális ellátásokról, valamint a személyes gondoskodást nyújtó ellátások igénybevételéről, a fizetendő térítési díjakról </w:t>
      </w:r>
      <w:r>
        <w:rPr>
          <w:b/>
          <w:color w:val="000000"/>
        </w:rPr>
        <w:t>szóló 3/2018. (III.1.) önkormányzati rendelet megváltoztatásáról</w:t>
      </w:r>
    </w:p>
    <w:p w:rsidR="00D43B54" w:rsidRPr="00AE1CAD" w:rsidRDefault="00D43B54" w:rsidP="00D43B54">
      <w:pPr>
        <w:jc w:val="center"/>
        <w:rPr>
          <w:b/>
          <w:color w:val="000000"/>
        </w:rPr>
      </w:pPr>
    </w:p>
    <w:p w:rsidR="00D43B54" w:rsidRPr="00AE1CAD" w:rsidRDefault="00D43B54" w:rsidP="00D43B54">
      <w:pPr>
        <w:rPr>
          <w:color w:val="000000"/>
        </w:rPr>
      </w:pPr>
    </w:p>
    <w:p w:rsidR="00D43B54" w:rsidRPr="00AE1CAD" w:rsidRDefault="00D43B54" w:rsidP="00D43B54">
      <w:pPr>
        <w:jc w:val="both"/>
        <w:rPr>
          <w:color w:val="000000"/>
        </w:rPr>
      </w:pPr>
      <w:r w:rsidRPr="00AE1CAD">
        <w:rPr>
          <w:color w:val="000000"/>
        </w:rPr>
        <w:t xml:space="preserve">A szociális igazgatásról és szociális ellátásokról szóló 1993. évi III. törvény 92. </w:t>
      </w:r>
      <w:proofErr w:type="gramStart"/>
      <w:r w:rsidRPr="00AE1CAD">
        <w:rPr>
          <w:color w:val="000000"/>
        </w:rPr>
        <w:t xml:space="preserve">§ (1) bekezdés a) pontjában kapott felhatalmazás alapján az Alaptörvény 32. cikk (1) bekezdés a) pontjában meghatározott feladatkörében eljárva </w:t>
      </w:r>
      <w:r w:rsidRPr="00DE18CF">
        <w:rPr>
          <w:color w:val="000000"/>
        </w:rPr>
        <w:t>- a Szervezeti és Működési Szabályzatról szóló 35/2014.(XI.28.) önkormányzati rendelet 4. melléklet 1.</w:t>
      </w:r>
      <w:r>
        <w:rPr>
          <w:color w:val="000000"/>
        </w:rPr>
        <w:t xml:space="preserve"> </w:t>
      </w:r>
      <w:r w:rsidRPr="00DE18CF">
        <w:rPr>
          <w:color w:val="000000"/>
        </w:rPr>
        <w:t xml:space="preserve">pont </w:t>
      </w:r>
      <w:r>
        <w:rPr>
          <w:color w:val="000000"/>
        </w:rPr>
        <w:t xml:space="preserve">22. és 1. pont </w:t>
      </w:r>
      <w:r w:rsidRPr="00DE18CF">
        <w:rPr>
          <w:color w:val="000000"/>
        </w:rPr>
        <w:t>30. alpontjában meghatározott feladatkörében eljáró Pénzügyi és Ügyrendi Bizottság, a Szervezeti és Működési Szabályzatról szóló 35/2014.(XI.28.) önkormányzati rendelet 5. melléklet.</w:t>
      </w:r>
      <w:proofErr w:type="gramEnd"/>
      <w:r w:rsidRPr="00DE18CF">
        <w:rPr>
          <w:color w:val="000000"/>
        </w:rPr>
        <w:t xml:space="preserve"> 1. 11. alpontjában meghatározott feladatkörében eljáró Szociális és Humán Bizottság véleményének kikérésével</w:t>
      </w:r>
      <w:r w:rsidRPr="00AE1CAD">
        <w:rPr>
          <w:color w:val="000000"/>
        </w:rPr>
        <w:t xml:space="preserve"> a következőket rendeli el:</w:t>
      </w:r>
    </w:p>
    <w:p w:rsidR="00D43B54" w:rsidRDefault="00D43B54" w:rsidP="00D43B54">
      <w:pPr>
        <w:rPr>
          <w:color w:val="000000"/>
        </w:rPr>
      </w:pPr>
    </w:p>
    <w:p w:rsidR="00D43B54" w:rsidRPr="00E531AB" w:rsidRDefault="00D43B54" w:rsidP="00D43B54">
      <w:pPr>
        <w:autoSpaceDE w:val="0"/>
        <w:autoSpaceDN w:val="0"/>
        <w:adjustRightInd w:val="0"/>
        <w:jc w:val="both"/>
        <w:rPr>
          <w:b/>
        </w:rPr>
      </w:pPr>
      <w:r>
        <w:t xml:space="preserve">1. § (1) A </w:t>
      </w:r>
      <w:r w:rsidRPr="00DE18CF">
        <w:rPr>
          <w:color w:val="000000"/>
        </w:rPr>
        <w:t xml:space="preserve">szociális igazgatásról és szociális ellátásokról, valamint a személyes gondoskodást nyújtó ellátások igénybevételéről, a fizetendő térítési díjakról szóló </w:t>
      </w:r>
      <w:r w:rsidRPr="00E531AB">
        <w:rPr>
          <w:color w:val="000000"/>
        </w:rPr>
        <w:t>3/2018. (III.1.) önkormányzati rendelet 9. melléklete E:1 mezője „</w:t>
      </w:r>
      <w:r w:rsidRPr="00E531AB">
        <w:t xml:space="preserve">77.000-Ft./ellátási hó 2567 </w:t>
      </w:r>
      <w:proofErr w:type="spellStart"/>
      <w:r w:rsidRPr="00E531AB">
        <w:t>-Ft</w:t>
      </w:r>
      <w:proofErr w:type="spellEnd"/>
      <w:r w:rsidRPr="00E531AB">
        <w:t xml:space="preserve">./ellátási </w:t>
      </w:r>
      <w:proofErr w:type="gramStart"/>
      <w:r w:rsidRPr="00E531AB">
        <w:t>nap</w:t>
      </w:r>
      <w:r w:rsidRPr="00E531AB">
        <w:rPr>
          <w:color w:val="000000"/>
        </w:rPr>
        <w:t>„ szövegrész</w:t>
      </w:r>
      <w:proofErr w:type="gramEnd"/>
      <w:r w:rsidRPr="00E531AB">
        <w:rPr>
          <w:color w:val="000000"/>
        </w:rPr>
        <w:t xml:space="preserve"> helyett „</w:t>
      </w:r>
      <w:r w:rsidRPr="00E531AB">
        <w:t xml:space="preserve">76.950-Ft./ellátási hó 2565 </w:t>
      </w:r>
      <w:proofErr w:type="spellStart"/>
      <w:r w:rsidRPr="00E531AB">
        <w:t>-Ft</w:t>
      </w:r>
      <w:proofErr w:type="spellEnd"/>
      <w:r w:rsidRPr="00E531AB">
        <w:t>./ellátási nap</w:t>
      </w:r>
      <w:r>
        <w:t xml:space="preserve">” szövegrésszel lép hatályba. 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 </w:t>
      </w:r>
    </w:p>
    <w:p w:rsidR="00D43B54" w:rsidRPr="00E531AB" w:rsidRDefault="00D43B54" w:rsidP="00D43B54">
      <w:pPr>
        <w:autoSpaceDE w:val="0"/>
        <w:autoSpaceDN w:val="0"/>
        <w:adjustRightInd w:val="0"/>
        <w:jc w:val="both"/>
      </w:pPr>
      <w:r>
        <w:t xml:space="preserve">(2) A </w:t>
      </w:r>
      <w:r w:rsidRPr="00DE18CF">
        <w:rPr>
          <w:color w:val="000000"/>
        </w:rPr>
        <w:t xml:space="preserve">szociális igazgatásról és szociális ellátásokról, valamint a személyes gondoskodást nyújtó ellátások igénybevételéről, a fizetendő térítési díjakról szóló </w:t>
      </w:r>
      <w:r w:rsidRPr="00E531AB">
        <w:rPr>
          <w:color w:val="000000"/>
        </w:rPr>
        <w:t xml:space="preserve">3/2018. (III.1.) </w:t>
      </w:r>
      <w:r w:rsidRPr="00E531AB">
        <w:t xml:space="preserve">önkormányzati rendelet 9. melléklete E:2 mezője „75.500 Ft./ellátási hó 2517 Ft./ellátási </w:t>
      </w:r>
      <w:proofErr w:type="gramStart"/>
      <w:r w:rsidRPr="00E531AB">
        <w:t>nap„ szövegrész</w:t>
      </w:r>
      <w:proofErr w:type="gramEnd"/>
      <w:r w:rsidRPr="00E531AB">
        <w:t xml:space="preserve"> helyett „75.450 Ft./ellátási hó 2515 Ft./ellátási nap” szövegrésszel lép hatályba.  </w:t>
      </w:r>
      <w:r w:rsidRPr="00E531AB">
        <w:rPr>
          <w:bCs/>
        </w:rPr>
        <w:t xml:space="preserve"> </w:t>
      </w:r>
    </w:p>
    <w:p w:rsidR="00D43B54" w:rsidRDefault="00D43B54" w:rsidP="00D43B54">
      <w:pPr>
        <w:jc w:val="both"/>
        <w:rPr>
          <w:b/>
          <w:bCs/>
        </w:rPr>
      </w:pPr>
    </w:p>
    <w:p w:rsidR="00D43B54" w:rsidRDefault="00D43B54" w:rsidP="00D43B54">
      <w:pPr>
        <w:jc w:val="both"/>
      </w:pPr>
      <w:r>
        <w:t xml:space="preserve">2. § E rendelet 2018. április 1. napján lép hatályba. </w:t>
      </w:r>
    </w:p>
    <w:p w:rsidR="00D43B54" w:rsidRDefault="00D43B54" w:rsidP="00D43B54">
      <w:pPr>
        <w:jc w:val="both"/>
      </w:pPr>
    </w:p>
    <w:p w:rsidR="00D43B54" w:rsidRDefault="00D43B54" w:rsidP="00D43B54">
      <w:pPr>
        <w:jc w:val="both"/>
      </w:pPr>
    </w:p>
    <w:p w:rsidR="00D43B54" w:rsidRPr="00A210FB" w:rsidRDefault="00D43B54" w:rsidP="00D43B54">
      <w:pPr>
        <w:jc w:val="both"/>
      </w:pPr>
      <w:r w:rsidRPr="00A210FB">
        <w:t>Tiszavasvári, 201</w:t>
      </w:r>
      <w:r>
        <w:t>8. március 29</w:t>
      </w:r>
      <w:r w:rsidRPr="00A210FB">
        <w:t>.</w:t>
      </w:r>
    </w:p>
    <w:p w:rsidR="00D43B54" w:rsidRDefault="00D43B54" w:rsidP="00D43B54">
      <w:pPr>
        <w:jc w:val="both"/>
      </w:pPr>
    </w:p>
    <w:p w:rsidR="00D43B54" w:rsidRDefault="00D43B54" w:rsidP="00D43B54">
      <w:pPr>
        <w:jc w:val="both"/>
      </w:pPr>
    </w:p>
    <w:p w:rsidR="00D43B54" w:rsidRDefault="00D43B54" w:rsidP="00D43B54">
      <w:pPr>
        <w:jc w:val="both"/>
      </w:pPr>
    </w:p>
    <w:p w:rsidR="00D43B54" w:rsidRDefault="00D43B54" w:rsidP="00D43B54">
      <w:pPr>
        <w:jc w:val="both"/>
      </w:pPr>
    </w:p>
    <w:p w:rsidR="00D43B54" w:rsidRDefault="00D43B54" w:rsidP="00D43B54">
      <w:pPr>
        <w:jc w:val="both"/>
      </w:pPr>
    </w:p>
    <w:p w:rsidR="00D43B54" w:rsidRDefault="00D43B54" w:rsidP="00D43B54">
      <w:pPr>
        <w:tabs>
          <w:tab w:val="center" w:pos="141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  <w:t>Dr. Fülöp Erik</w:t>
      </w:r>
      <w:r>
        <w:rPr>
          <w:b/>
          <w:bCs/>
        </w:rPr>
        <w:tab/>
        <w:t>Badics Ildikó</w:t>
      </w:r>
    </w:p>
    <w:p w:rsidR="00D43B54" w:rsidRDefault="00D43B54" w:rsidP="00D43B54">
      <w:pPr>
        <w:tabs>
          <w:tab w:val="center" w:pos="1418"/>
          <w:tab w:val="center" w:pos="6804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jegyző</w:t>
      </w:r>
    </w:p>
    <w:p w:rsidR="00D43B54" w:rsidRDefault="00D43B54" w:rsidP="00D43B5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D43B54" w:rsidRDefault="00D43B54" w:rsidP="00D43B5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D43B54" w:rsidRDefault="00D43B54" w:rsidP="00D43B5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D43B54" w:rsidRDefault="00D43B54" w:rsidP="00D43B54">
      <w:pPr>
        <w:tabs>
          <w:tab w:val="left" w:pos="567"/>
          <w:tab w:val="left" w:pos="5954"/>
          <w:tab w:val="left" w:pos="6663"/>
        </w:tabs>
        <w:rPr>
          <w:b/>
          <w:bCs/>
        </w:rPr>
      </w:pPr>
      <w:r>
        <w:rPr>
          <w:b/>
          <w:bCs/>
        </w:rPr>
        <w:t xml:space="preserve">A rendelet kihirdetve: 2018. </w:t>
      </w:r>
      <w:r w:rsidR="00F74035">
        <w:rPr>
          <w:b/>
          <w:bCs/>
        </w:rPr>
        <w:t>március 29</w:t>
      </w:r>
      <w:r w:rsidR="00D56552">
        <w:rPr>
          <w:b/>
          <w:bCs/>
        </w:rPr>
        <w:t>.</w:t>
      </w:r>
    </w:p>
    <w:p w:rsidR="00D43B54" w:rsidRDefault="00D43B54" w:rsidP="00D43B5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D43B54" w:rsidRDefault="00D43B54" w:rsidP="00D43B54">
      <w:pPr>
        <w:tabs>
          <w:tab w:val="left" w:pos="567"/>
          <w:tab w:val="left" w:pos="5954"/>
          <w:tab w:val="left" w:pos="6663"/>
        </w:tabs>
        <w:rPr>
          <w:b/>
          <w:bCs/>
        </w:rPr>
      </w:pPr>
    </w:p>
    <w:p w:rsidR="00D43B54" w:rsidRDefault="00D43B54" w:rsidP="00D43B54">
      <w:pPr>
        <w:tabs>
          <w:tab w:val="center" w:pos="4536"/>
          <w:tab w:val="left" w:pos="5954"/>
          <w:tab w:val="left" w:pos="666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D43B54" w:rsidRDefault="00D43B54" w:rsidP="00D43B54">
      <w:pPr>
        <w:tabs>
          <w:tab w:val="center" w:pos="4536"/>
        </w:tabs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gramStart"/>
      <w:r>
        <w:rPr>
          <w:b/>
          <w:bCs/>
        </w:rPr>
        <w:t>jegyző</w:t>
      </w:r>
      <w:proofErr w:type="gramEnd"/>
    </w:p>
    <w:p w:rsidR="00D56552" w:rsidRDefault="00D56552" w:rsidP="00D43B54">
      <w:pPr>
        <w:tabs>
          <w:tab w:val="center" w:pos="4536"/>
        </w:tabs>
        <w:rPr>
          <w:b/>
          <w:bCs/>
        </w:rPr>
      </w:pPr>
    </w:p>
    <w:p w:rsidR="00D56552" w:rsidRDefault="00D56552" w:rsidP="00D43B54">
      <w:pPr>
        <w:tabs>
          <w:tab w:val="center" w:pos="4536"/>
        </w:tabs>
        <w:rPr>
          <w:b/>
          <w:bCs/>
        </w:rPr>
      </w:pPr>
    </w:p>
    <w:p w:rsidR="00D43B54" w:rsidRPr="00543A0B" w:rsidRDefault="00D43B54" w:rsidP="00D43B54">
      <w:pPr>
        <w:jc w:val="both"/>
        <w:rPr>
          <w:rFonts w:ascii="Arial Narrow" w:hAnsi="Arial Narrow"/>
          <w:sz w:val="22"/>
          <w:szCs w:val="22"/>
        </w:rPr>
      </w:pPr>
    </w:p>
    <w:p w:rsidR="00D43B54" w:rsidRPr="00AE1CAD" w:rsidRDefault="00D43B54" w:rsidP="00D43B54">
      <w:pPr>
        <w:jc w:val="both"/>
        <w:rPr>
          <w:b/>
          <w:color w:val="000000"/>
        </w:rPr>
      </w:pPr>
      <w:r w:rsidRPr="00AE1CAD">
        <w:rPr>
          <w:b/>
          <w:color w:val="000000"/>
        </w:rPr>
        <w:lastRenderedPageBreak/>
        <w:t xml:space="preserve">A szociális igazgatásról és szociális ellátásokról, valamint a személyes gondoskodást nyújtó ellátások igénybevételéről, a fizetendő térítési díjakról szóló </w:t>
      </w:r>
      <w:r>
        <w:rPr>
          <w:b/>
          <w:color w:val="000000"/>
        </w:rPr>
        <w:t xml:space="preserve">3/2018. (III.1.) önkormányzati rendelet megváltoztatásáról szóló </w:t>
      </w:r>
      <w:r w:rsidR="00D56552">
        <w:rPr>
          <w:b/>
          <w:color w:val="000000"/>
        </w:rPr>
        <w:t>5</w:t>
      </w:r>
      <w:r w:rsidRPr="00AE1CAD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E1CAD">
        <w:rPr>
          <w:b/>
          <w:color w:val="000000"/>
        </w:rPr>
        <w:t>. (</w:t>
      </w:r>
      <w:r w:rsidR="00D56552">
        <w:rPr>
          <w:b/>
          <w:color w:val="000000"/>
        </w:rPr>
        <w:t>I</w:t>
      </w:r>
      <w:r w:rsidR="00F74035">
        <w:rPr>
          <w:b/>
          <w:color w:val="000000"/>
        </w:rPr>
        <w:t>II</w:t>
      </w:r>
      <w:r w:rsidR="00D56552">
        <w:rPr>
          <w:b/>
          <w:color w:val="000000"/>
        </w:rPr>
        <w:t>.</w:t>
      </w:r>
      <w:r w:rsidR="00F74035">
        <w:rPr>
          <w:b/>
          <w:color w:val="000000"/>
        </w:rPr>
        <w:t>29</w:t>
      </w:r>
      <w:bookmarkStart w:id="0" w:name="_GoBack"/>
      <w:bookmarkEnd w:id="0"/>
      <w:r w:rsidR="00D56552">
        <w:rPr>
          <w:b/>
          <w:color w:val="000000"/>
        </w:rPr>
        <w:t>.</w:t>
      </w:r>
      <w:r w:rsidRPr="00AE1CAD">
        <w:rPr>
          <w:b/>
          <w:color w:val="000000"/>
        </w:rPr>
        <w:t>) önkormányzati rendelet indokolása</w:t>
      </w:r>
    </w:p>
    <w:p w:rsidR="00D43B54" w:rsidRPr="00AE1CAD" w:rsidRDefault="00D43B54" w:rsidP="00D43B54">
      <w:pPr>
        <w:jc w:val="center"/>
        <w:rPr>
          <w:b/>
          <w:color w:val="000000"/>
        </w:rPr>
      </w:pPr>
    </w:p>
    <w:p w:rsidR="00D43B54" w:rsidRPr="00AE1CAD" w:rsidRDefault="00D43B54" w:rsidP="00D43B54">
      <w:pPr>
        <w:jc w:val="center"/>
        <w:rPr>
          <w:b/>
          <w:color w:val="000000"/>
        </w:rPr>
      </w:pPr>
    </w:p>
    <w:p w:rsidR="00D43B54" w:rsidRDefault="00D43B54" w:rsidP="00D43B54">
      <w:pPr>
        <w:numPr>
          <w:ilvl w:val="3"/>
          <w:numId w:val="1"/>
        </w:numPr>
        <w:rPr>
          <w:b/>
          <w:color w:val="000000"/>
        </w:rPr>
      </w:pPr>
      <w:r w:rsidRPr="00AE1CAD">
        <w:rPr>
          <w:b/>
          <w:color w:val="000000"/>
        </w:rPr>
        <w:t>Általános indokolás</w:t>
      </w:r>
    </w:p>
    <w:p w:rsidR="00D43B54" w:rsidRDefault="00D43B54" w:rsidP="00D43B54">
      <w:pPr>
        <w:rPr>
          <w:b/>
          <w:color w:val="000000"/>
        </w:rPr>
      </w:pPr>
    </w:p>
    <w:p w:rsidR="00D43B54" w:rsidRDefault="00D43B54" w:rsidP="00D43B54">
      <w:pPr>
        <w:ind w:left="3540"/>
        <w:rPr>
          <w:b/>
          <w:color w:val="000000"/>
        </w:rPr>
      </w:pP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6E6642">
        <w:rPr>
          <w:b/>
          <w:bCs/>
          <w:lang w:eastAsia="hu-HU"/>
        </w:rPr>
        <w:t xml:space="preserve">A személyes gondoskodást nyújtó szociális ellátások térítési díjáról szóló 29/1993. Korm. rendelet </w:t>
      </w:r>
      <w:r>
        <w:rPr>
          <w:b/>
          <w:bCs/>
          <w:lang w:eastAsia="hu-HU"/>
        </w:rPr>
        <w:t>(továbbiakban Korm. rendelet) 3</w:t>
      </w:r>
      <w:r w:rsidRPr="006E6642">
        <w:rPr>
          <w:b/>
          <w:bCs/>
          <w:lang w:eastAsia="hu-HU"/>
        </w:rPr>
        <w:t xml:space="preserve">.  § </w:t>
      </w:r>
      <w:r w:rsidRPr="006E6642">
        <w:rPr>
          <w:lang w:eastAsia="hu-HU"/>
        </w:rPr>
        <w:t xml:space="preserve">(1) </w:t>
      </w:r>
      <w:r>
        <w:rPr>
          <w:lang w:eastAsia="hu-HU"/>
        </w:rPr>
        <w:t>értelmében a</w:t>
      </w:r>
      <w:r w:rsidRPr="006E6642">
        <w:rPr>
          <w:lang w:eastAsia="hu-HU"/>
        </w:rPr>
        <w:t>z intézményi térítési díjat és a személyi térítési díjat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a</w:t>
      </w:r>
      <w:proofErr w:type="gramEnd"/>
      <w:r w:rsidRPr="008B6C65">
        <w:rPr>
          <w:b/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étkeztetés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</w:t>
      </w:r>
      <w:r w:rsidRPr="006E6642">
        <w:rPr>
          <w:lang w:eastAsia="hu-HU"/>
        </w:rPr>
        <w:t>,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b) </w:t>
      </w:r>
      <w:r w:rsidRPr="008B6C65">
        <w:rPr>
          <w:b/>
          <w:lang w:eastAsia="hu-HU"/>
        </w:rPr>
        <w:t>házi segítségnyújtás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gondozási órára</w:t>
      </w:r>
      <w:r w:rsidRPr="006E6642">
        <w:rPr>
          <w:lang w:eastAsia="hu-HU"/>
        </w:rPr>
        <w:t>,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c) </w:t>
      </w:r>
      <w:r w:rsidRPr="008B6C65">
        <w:rPr>
          <w:b/>
          <w:lang w:eastAsia="hu-HU"/>
        </w:rPr>
        <w:t>jelzőrendszeres házi segítségnyújtás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</w:t>
      </w:r>
      <w:r w:rsidRPr="006E6642">
        <w:rPr>
          <w:lang w:eastAsia="hu-HU"/>
        </w:rPr>
        <w:t>,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d) </w:t>
      </w:r>
      <w:r w:rsidRPr="008B6C65">
        <w:rPr>
          <w:b/>
          <w:lang w:eastAsia="hu-HU"/>
        </w:rPr>
        <w:t>támogató szolgáltatás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szolgálati órára és szállítási kilométerre</w:t>
      </w:r>
      <w:r w:rsidRPr="006E6642">
        <w:rPr>
          <w:lang w:eastAsia="hu-HU"/>
        </w:rPr>
        <w:t>,</w:t>
      </w:r>
    </w:p>
    <w:p w:rsidR="00D43B54" w:rsidRPr="008B6C65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b/>
          <w:lang w:eastAsia="hu-HU"/>
        </w:rPr>
      </w:pPr>
      <w:proofErr w:type="gramStart"/>
      <w:r w:rsidRPr="006E6642">
        <w:rPr>
          <w:i/>
          <w:iCs/>
          <w:lang w:eastAsia="hu-HU"/>
        </w:rPr>
        <w:t>e</w:t>
      </w:r>
      <w:proofErr w:type="gramEnd"/>
      <w:r w:rsidRPr="006E6642">
        <w:rPr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nappali ellátás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napra,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f</w:t>
      </w:r>
      <w:proofErr w:type="gramEnd"/>
      <w:r w:rsidRPr="006E6642">
        <w:rPr>
          <w:i/>
          <w:iCs/>
          <w:lang w:eastAsia="hu-HU"/>
        </w:rPr>
        <w:t xml:space="preserve">) </w:t>
      </w:r>
      <w:r w:rsidRPr="008B6C65">
        <w:rPr>
          <w:b/>
          <w:lang w:eastAsia="hu-HU"/>
        </w:rPr>
        <w:t>bentlakásos intézményi ellátás</w:t>
      </w:r>
      <w:r w:rsidRPr="006E6642">
        <w:rPr>
          <w:lang w:eastAsia="hu-HU"/>
        </w:rPr>
        <w:t xml:space="preserve"> esetén </w:t>
      </w:r>
      <w:r w:rsidRPr="008B6C65">
        <w:rPr>
          <w:b/>
          <w:lang w:eastAsia="hu-HU"/>
        </w:rPr>
        <w:t>ellátási napra és hónapra</w:t>
      </w:r>
      <w:r w:rsidRPr="006E6642">
        <w:rPr>
          <w:lang w:eastAsia="hu-HU"/>
        </w:rPr>
        <w:t xml:space="preserve"> vetítve kell meghatározni.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lang w:eastAsia="hu-HU"/>
        </w:rPr>
        <w:t>(2) Bentlakásos intézményi ellátás esetén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6E6642">
        <w:rPr>
          <w:i/>
          <w:iCs/>
          <w:lang w:eastAsia="hu-HU"/>
        </w:rPr>
        <w:t>a</w:t>
      </w:r>
      <w:proofErr w:type="gramEnd"/>
      <w:r w:rsidRPr="006E6642">
        <w:rPr>
          <w:i/>
          <w:iCs/>
          <w:lang w:eastAsia="hu-HU"/>
        </w:rPr>
        <w:t xml:space="preserve">) </w:t>
      </w:r>
      <w:proofErr w:type="spellStart"/>
      <w:r w:rsidRPr="006E6642">
        <w:rPr>
          <w:lang w:eastAsia="hu-HU"/>
        </w:rPr>
        <w:t>a</w:t>
      </w:r>
      <w:proofErr w:type="spellEnd"/>
      <w:r w:rsidRPr="006E6642">
        <w:rPr>
          <w:lang w:eastAsia="hu-HU"/>
        </w:rPr>
        <w:t xml:space="preserve"> </w:t>
      </w:r>
      <w:r w:rsidRPr="008117F5">
        <w:rPr>
          <w:b/>
          <w:lang w:eastAsia="hu-HU"/>
        </w:rPr>
        <w:t>napi intézményi térítési díj</w:t>
      </w:r>
      <w:r w:rsidRPr="006E6642">
        <w:rPr>
          <w:lang w:eastAsia="hu-HU"/>
        </w:rPr>
        <w:t xml:space="preserve"> a </w:t>
      </w:r>
      <w:r w:rsidRPr="008117F5">
        <w:rPr>
          <w:b/>
          <w:lang w:eastAsia="hu-HU"/>
        </w:rPr>
        <w:t>havi intézményi térítési díj harmincad</w:t>
      </w:r>
      <w:r w:rsidRPr="006E6642">
        <w:rPr>
          <w:lang w:eastAsia="hu-HU"/>
        </w:rPr>
        <w:t xml:space="preserve"> része,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6E6642">
        <w:rPr>
          <w:i/>
          <w:iCs/>
          <w:lang w:eastAsia="hu-HU"/>
        </w:rPr>
        <w:t xml:space="preserve">b) </w:t>
      </w:r>
      <w:r w:rsidRPr="006E6642">
        <w:rPr>
          <w:lang w:eastAsia="hu-HU"/>
        </w:rPr>
        <w:t xml:space="preserve">a </w:t>
      </w:r>
      <w:r w:rsidRPr="008117F5">
        <w:rPr>
          <w:b/>
          <w:lang w:eastAsia="hu-HU"/>
        </w:rPr>
        <w:t>napi személyi térítési díj</w:t>
      </w:r>
      <w:r w:rsidRPr="006E6642">
        <w:rPr>
          <w:lang w:eastAsia="hu-HU"/>
        </w:rPr>
        <w:t xml:space="preserve"> a </w:t>
      </w:r>
      <w:r w:rsidRPr="008117F5">
        <w:rPr>
          <w:b/>
          <w:lang w:eastAsia="hu-HU"/>
        </w:rPr>
        <w:t>havi személyi térítési díj harmincad része</w:t>
      </w:r>
      <w:r w:rsidRPr="006E6642">
        <w:rPr>
          <w:lang w:eastAsia="hu-HU"/>
        </w:rPr>
        <w:t xml:space="preserve"> a hónapok naptári napjainak számától függetlenül.</w:t>
      </w:r>
    </w:p>
    <w:p w:rsidR="00D43B54" w:rsidRPr="006E6642" w:rsidRDefault="00D43B54" w:rsidP="00D43B54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6E6642">
        <w:rPr>
          <w:lang w:eastAsia="hu-HU"/>
        </w:rPr>
        <w:t xml:space="preserve">(3) Az </w:t>
      </w:r>
      <w:r w:rsidRPr="008117F5">
        <w:rPr>
          <w:b/>
          <w:lang w:eastAsia="hu-HU"/>
        </w:rPr>
        <w:t>intézményi térítési díj</w:t>
      </w:r>
      <w:r w:rsidRPr="006E6642">
        <w:rPr>
          <w:lang w:eastAsia="hu-HU"/>
        </w:rPr>
        <w:t xml:space="preserve"> </w:t>
      </w:r>
      <w:proofErr w:type="spellStart"/>
      <w:r w:rsidRPr="008117F5">
        <w:rPr>
          <w:b/>
          <w:lang w:eastAsia="hu-HU"/>
        </w:rPr>
        <w:t>szolgáltatónként</w:t>
      </w:r>
      <w:proofErr w:type="spellEnd"/>
      <w:r w:rsidRPr="008117F5">
        <w:rPr>
          <w:b/>
          <w:lang w:eastAsia="hu-HU"/>
        </w:rPr>
        <w:t>, intézményenként,</w:t>
      </w:r>
      <w:r w:rsidRPr="006E6642">
        <w:rPr>
          <w:lang w:eastAsia="hu-HU"/>
        </w:rPr>
        <w:t xml:space="preserve"> telephellyel rendelkező szolgáltató, intézmény esetén ellátást nyújtó </w:t>
      </w:r>
      <w:r w:rsidRPr="008117F5">
        <w:rPr>
          <w:b/>
          <w:lang w:eastAsia="hu-HU"/>
        </w:rPr>
        <w:t>székhelyenként, telephelyenként</w:t>
      </w:r>
      <w:r w:rsidRPr="006E6642">
        <w:rPr>
          <w:lang w:eastAsia="hu-HU"/>
        </w:rPr>
        <w:t xml:space="preserve">, továbbá bentlakásos intézményi ellátás esetén </w:t>
      </w:r>
      <w:r w:rsidRPr="007F6066">
        <w:rPr>
          <w:b/>
          <w:lang w:eastAsia="hu-HU"/>
        </w:rPr>
        <w:t>épületenként</w:t>
      </w:r>
      <w:r w:rsidRPr="006E6642">
        <w:rPr>
          <w:lang w:eastAsia="hu-HU"/>
        </w:rPr>
        <w:t xml:space="preserve"> </w:t>
      </w:r>
      <w:r w:rsidRPr="007F6066">
        <w:rPr>
          <w:b/>
          <w:lang w:eastAsia="hu-HU"/>
        </w:rPr>
        <w:t>külön-külön is meghatározható</w:t>
      </w:r>
      <w:r w:rsidRPr="006E6642">
        <w:rPr>
          <w:lang w:eastAsia="hu-HU"/>
        </w:rPr>
        <w:t>.</w:t>
      </w:r>
    </w:p>
    <w:p w:rsidR="00D43B54" w:rsidRPr="00752398" w:rsidRDefault="00D43B54" w:rsidP="00D43B54">
      <w:pPr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 w:rsidRPr="00752398">
        <w:rPr>
          <w:b/>
          <w:lang w:eastAsia="hu-HU"/>
        </w:rPr>
        <w:t xml:space="preserve">(4) </w:t>
      </w:r>
      <w:proofErr w:type="gramStart"/>
      <w:r w:rsidRPr="00752398">
        <w:rPr>
          <w:b/>
          <w:lang w:eastAsia="hu-HU"/>
        </w:rPr>
        <w:t>A</w:t>
      </w:r>
      <w:proofErr w:type="gramEnd"/>
      <w:r w:rsidRPr="00752398">
        <w:rPr>
          <w:b/>
          <w:lang w:eastAsia="hu-HU"/>
        </w:rPr>
        <w:t xml:space="preserve"> 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752398">
        <w:rPr>
          <w:b/>
          <w:lang w:eastAsia="hu-HU"/>
        </w:rPr>
        <w:t>-ának</w:t>
      </w:r>
      <w:proofErr w:type="spellEnd"/>
      <w:r w:rsidRPr="00752398">
        <w:rPr>
          <w:b/>
          <w:lang w:eastAsia="hu-HU"/>
        </w:rPr>
        <w:t xml:space="preserve"> megfelelő módon kerekítve kell meghatározni.</w:t>
      </w:r>
    </w:p>
    <w:p w:rsidR="00D43B54" w:rsidRDefault="00D43B54" w:rsidP="00D43B54">
      <w:pPr>
        <w:autoSpaceDE w:val="0"/>
        <w:autoSpaceDN w:val="0"/>
        <w:adjustRightInd w:val="0"/>
        <w:jc w:val="both"/>
        <w:rPr>
          <w:color w:val="000000"/>
        </w:rPr>
      </w:pPr>
    </w:p>
    <w:p w:rsidR="00D43B54" w:rsidRPr="00986572" w:rsidRDefault="00D43B54" w:rsidP="00D43B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  <w:t>Részletes indokolás</w:t>
      </w:r>
    </w:p>
    <w:p w:rsidR="00D43B54" w:rsidRDefault="00D43B54" w:rsidP="00D43B54">
      <w:pPr>
        <w:autoSpaceDE w:val="0"/>
        <w:autoSpaceDN w:val="0"/>
        <w:adjustRightInd w:val="0"/>
        <w:jc w:val="both"/>
        <w:rPr>
          <w:color w:val="000000"/>
        </w:rPr>
      </w:pPr>
    </w:p>
    <w:p w:rsidR="00D43B54" w:rsidRPr="00986572" w:rsidRDefault="00D43B54" w:rsidP="00D43B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</w:r>
      <w:r w:rsidRPr="00986572">
        <w:rPr>
          <w:b/>
          <w:color w:val="000000"/>
        </w:rPr>
        <w:tab/>
        <w:t xml:space="preserve">1. § </w:t>
      </w:r>
    </w:p>
    <w:p w:rsidR="00D43B54" w:rsidRDefault="00D43B54" w:rsidP="00D43B54">
      <w:pPr>
        <w:autoSpaceDE w:val="0"/>
        <w:autoSpaceDN w:val="0"/>
        <w:adjustRightInd w:val="0"/>
        <w:jc w:val="both"/>
        <w:rPr>
          <w:color w:val="000000"/>
        </w:rPr>
      </w:pPr>
    </w:p>
    <w:p w:rsidR="00D43B54" w:rsidRDefault="00D43B54" w:rsidP="00D43B54">
      <w:pPr>
        <w:autoSpaceDE w:val="0"/>
        <w:autoSpaceDN w:val="0"/>
        <w:adjustRightInd w:val="0"/>
        <w:jc w:val="both"/>
      </w:pPr>
      <w:r>
        <w:t xml:space="preserve">A szociális rendelet 9. mellékletében a 3. pont tartalmazza az </w:t>
      </w:r>
      <w:r w:rsidRPr="00605EC4">
        <w:rPr>
          <w:b/>
        </w:rPr>
        <w:t xml:space="preserve">idős </w:t>
      </w:r>
      <w:r>
        <w:rPr>
          <w:b/>
        </w:rPr>
        <w:t xml:space="preserve">és fogyatékos </w:t>
      </w:r>
      <w:r w:rsidRPr="00605EC4">
        <w:rPr>
          <w:b/>
        </w:rPr>
        <w:t>ellátásban</w:t>
      </w:r>
      <w:r>
        <w:t xml:space="preserve"> részesülők által fizetendő térítési díjat.</w:t>
      </w:r>
    </w:p>
    <w:p w:rsidR="00D43B54" w:rsidRPr="001E2B1B" w:rsidRDefault="00D43B54" w:rsidP="00D43B54">
      <w:pPr>
        <w:jc w:val="both"/>
      </w:pPr>
      <w:r>
        <w:t xml:space="preserve">Ebben a sorban az </w:t>
      </w:r>
      <w:r w:rsidRPr="008C74D8">
        <w:rPr>
          <w:b/>
        </w:rPr>
        <w:t>ellátási hó</w:t>
      </w:r>
      <w:r>
        <w:rPr>
          <w:b/>
        </w:rPr>
        <w:t>nap te</w:t>
      </w:r>
      <w:r w:rsidRPr="008C74D8">
        <w:rPr>
          <w:b/>
        </w:rPr>
        <w:t>kintetében megtörtént a kerekítés</w:t>
      </w:r>
      <w:r>
        <w:t xml:space="preserve">, azonban </w:t>
      </w:r>
      <w:r w:rsidRPr="00701BAD">
        <w:rPr>
          <w:b/>
        </w:rPr>
        <w:t>az ellátási nap vonatkozásában nem kerültek alkalmazásra a kerekítés szabályai</w:t>
      </w:r>
      <w:r>
        <w:t xml:space="preserve">, ezért azt </w:t>
      </w:r>
      <w:r w:rsidRPr="00701BAD">
        <w:rPr>
          <w:b/>
        </w:rPr>
        <w:t>szükséges módosítani</w:t>
      </w:r>
      <w:r>
        <w:t xml:space="preserve">. </w:t>
      </w:r>
    </w:p>
    <w:p w:rsidR="00D43B54" w:rsidRDefault="00D43B54" w:rsidP="00D43B54">
      <w:pPr>
        <w:rPr>
          <w:b/>
          <w:color w:val="000000"/>
        </w:rPr>
      </w:pPr>
    </w:p>
    <w:p w:rsidR="00D43B54" w:rsidRDefault="00D43B54" w:rsidP="00D43B54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2. §</w:t>
      </w:r>
    </w:p>
    <w:p w:rsidR="00D43B54" w:rsidRDefault="00D43B54" w:rsidP="00D43B54">
      <w:pPr>
        <w:rPr>
          <w:b/>
          <w:color w:val="000000"/>
        </w:rPr>
      </w:pPr>
    </w:p>
    <w:p w:rsidR="00D43B54" w:rsidRPr="00C25066" w:rsidRDefault="00D43B54" w:rsidP="00D43B54">
      <w:pPr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A</w:t>
      </w:r>
      <w:r w:rsidRPr="0009094A">
        <w:rPr>
          <w:b/>
        </w:rPr>
        <w:t xml:space="preserve"> Magyarország Gazdasági stabilitásáról </w:t>
      </w:r>
      <w:r>
        <w:rPr>
          <w:b/>
        </w:rPr>
        <w:t xml:space="preserve">szóló 2011. évi CXCIV. törvény </w:t>
      </w:r>
      <w:r w:rsidRPr="0009094A">
        <w:rPr>
          <w:b/>
        </w:rPr>
        <w:t>32. §</w:t>
      </w:r>
      <w:proofErr w:type="spellStart"/>
      <w:r w:rsidRPr="0009094A">
        <w:rPr>
          <w:b/>
        </w:rPr>
        <w:t>-ában</w:t>
      </w:r>
      <w:proofErr w:type="spellEnd"/>
      <w:r w:rsidRPr="0009094A">
        <w:t xml:space="preserve"> foglaltak értelmében</w:t>
      </w:r>
      <w:r>
        <w:rPr>
          <w:b/>
        </w:rPr>
        <w:t xml:space="preserve"> a</w:t>
      </w:r>
      <w:r w:rsidRPr="0009094A">
        <w:rPr>
          <w:b/>
        </w:rPr>
        <w:t xml:space="preserve"> rendelet kihirdetése és hatályba lépése </w:t>
      </w:r>
      <w:r>
        <w:rPr>
          <w:b/>
        </w:rPr>
        <w:t xml:space="preserve">között </w:t>
      </w:r>
      <w:r w:rsidRPr="0009094A">
        <w:rPr>
          <w:b/>
        </w:rPr>
        <w:t>legalább 30 napnak kell eltelnie.</w:t>
      </w:r>
      <w:r w:rsidRPr="0009094A">
        <w:t xml:space="preserve"> Ezt a rendelkezést az önkormányzati rendeletekre is kell alkalmazni.</w:t>
      </w:r>
    </w:p>
    <w:p w:rsidR="00D43B54" w:rsidRDefault="00D43B54" w:rsidP="00D43B54">
      <w:pPr>
        <w:jc w:val="both"/>
      </w:pPr>
      <w:r>
        <w:t xml:space="preserve">Fentiekre tekintettel a szociális rendelet még nem lépett hatályba, </w:t>
      </w:r>
      <w:r w:rsidRPr="0009094A">
        <w:t>hatálybalépésének időpontja</w:t>
      </w:r>
      <w:r w:rsidRPr="00FF2CA6">
        <w:rPr>
          <w:color w:val="FF0000"/>
        </w:rPr>
        <w:t xml:space="preserve"> </w:t>
      </w:r>
      <w:r w:rsidRPr="00F74B0D">
        <w:rPr>
          <w:b/>
        </w:rPr>
        <w:t>2018. április 1.</w:t>
      </w:r>
      <w:r w:rsidRPr="00F74B0D">
        <w:t xml:space="preserve"> napja. </w:t>
      </w:r>
    </w:p>
    <w:p w:rsidR="00D43B54" w:rsidRPr="0094587D" w:rsidRDefault="00D43B54" w:rsidP="00D43B54">
      <w:pPr>
        <w:suppressAutoHyphens w:val="0"/>
        <w:jc w:val="both"/>
        <w:rPr>
          <w:lang w:eastAsia="hu-HU"/>
        </w:rPr>
      </w:pPr>
      <w:r>
        <w:rPr>
          <w:b/>
          <w:bCs/>
          <w:lang w:eastAsia="hu-HU"/>
        </w:rPr>
        <w:t xml:space="preserve">A jogalkotásról szóló 2010. évi CXXX. törvény </w:t>
      </w:r>
      <w:r w:rsidRPr="0094587D">
        <w:rPr>
          <w:b/>
          <w:bCs/>
          <w:lang w:eastAsia="hu-HU"/>
        </w:rPr>
        <w:t>9. §</w:t>
      </w:r>
      <w:r w:rsidRPr="0094587D">
        <w:rPr>
          <w:lang w:eastAsia="hu-HU"/>
        </w:rPr>
        <w:t xml:space="preserve"> (1) </w:t>
      </w:r>
      <w:r>
        <w:rPr>
          <w:lang w:eastAsia="hu-HU"/>
        </w:rPr>
        <w:t>bekezdése szerint „</w:t>
      </w:r>
      <w:r w:rsidRPr="0094587D">
        <w:rPr>
          <w:lang w:eastAsia="hu-HU"/>
        </w:rPr>
        <w:t>Nem hatályos jogszabály vagy jogszabályi rendelkezés nem módosítható vagy helyezhető hatályon kívül.</w:t>
      </w:r>
    </w:p>
    <w:p w:rsidR="00D43B54" w:rsidRPr="0094587D" w:rsidRDefault="00D43B54" w:rsidP="00D43B54">
      <w:pPr>
        <w:suppressAutoHyphens w:val="0"/>
        <w:jc w:val="both"/>
        <w:rPr>
          <w:lang w:eastAsia="hu-HU"/>
        </w:rPr>
      </w:pPr>
      <w:r w:rsidRPr="0094587D">
        <w:rPr>
          <w:lang w:eastAsia="hu-HU"/>
        </w:rPr>
        <w:lastRenderedPageBreak/>
        <w:t xml:space="preserve">(2) </w:t>
      </w:r>
      <w:r w:rsidRPr="0094587D">
        <w:rPr>
          <w:b/>
          <w:lang w:eastAsia="hu-HU"/>
        </w:rPr>
        <w:t>Ha a szabályozás célja másként nem érhető el, a jogalkotói hatáskörrel rendelkező szerv jogszabályban rendelkezhet úgy, hogy a kihirdetett, de még hatályba nem lépett jogszabályi rendelkezés a kihirdetett szövegtől eltérő szöveggel lép hatályba</w:t>
      </w:r>
      <w:r w:rsidRPr="0094587D">
        <w:rPr>
          <w:lang w:eastAsia="hu-HU"/>
        </w:rPr>
        <w:t>, vagy a kihirdetett, de még hatályba nem lépett jogszabály vagy jogszabályi rendelkezés nem lép hatályba.</w:t>
      </w:r>
    </w:p>
    <w:p w:rsidR="00D43B54" w:rsidRDefault="00D43B54" w:rsidP="00D43B54">
      <w:pPr>
        <w:jc w:val="both"/>
      </w:pPr>
      <w:r w:rsidRPr="00555975">
        <w:rPr>
          <w:b/>
        </w:rPr>
        <w:t xml:space="preserve">A jogszabályszerkesztésről szóló 61/2009. (XII.14.) IRM rendelet </w:t>
      </w:r>
      <w:r>
        <w:rPr>
          <w:b/>
          <w:bCs/>
        </w:rPr>
        <w:t>111. §</w:t>
      </w:r>
      <w:r>
        <w:t xml:space="preserve"> (1)</w:t>
      </w:r>
      <w:r>
        <w:rPr>
          <w:rFonts w:eastAsia="Calibri"/>
          <w:vertAlign w:val="superscript"/>
        </w:rPr>
        <w:t xml:space="preserve"> </w:t>
      </w:r>
      <w:r>
        <w:t xml:space="preserve">bekezdése szerint: „Jogszabály tervezetében </w:t>
      </w:r>
      <w:r w:rsidRPr="009C10B2">
        <w:rPr>
          <w:b/>
        </w:rPr>
        <w:t>még hatályba nem lépett jogszabály vagy szerkezeti egység</w:t>
      </w:r>
      <w:r>
        <w:t xml:space="preserve"> kizárólag az ebben az alcímben szabályozott módon, a felkészülési idő és a bizalomvédelem követelményére is figyelemmel meghatározott időpontban, </w:t>
      </w:r>
      <w:r w:rsidRPr="009C10B2">
        <w:rPr>
          <w:b/>
        </w:rPr>
        <w:t>legkésőbb az eredeti hatálybalépéssel egyidejűleg hatályba lépő rendelkezéssel változtatható meg</w:t>
      </w:r>
      <w:r>
        <w:t>.</w:t>
      </w:r>
    </w:p>
    <w:p w:rsidR="00D43B54" w:rsidRPr="00F74B0D" w:rsidRDefault="00D43B54" w:rsidP="00D43B54">
      <w:pPr>
        <w:jc w:val="both"/>
      </w:pPr>
    </w:p>
    <w:p w:rsidR="009F67BE" w:rsidRDefault="009F67BE"/>
    <w:sectPr w:rsidR="009F6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0D" w:rsidRDefault="00E6100D">
      <w:r>
        <w:separator/>
      </w:r>
    </w:p>
  </w:endnote>
  <w:endnote w:type="continuationSeparator" w:id="0">
    <w:p w:rsidR="00E6100D" w:rsidRDefault="00E6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54" w:rsidRDefault="00D5655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74035">
      <w:rPr>
        <w:noProof/>
      </w:rPr>
      <w:t>2</w:t>
    </w:r>
    <w:r>
      <w:fldChar w:fldCharType="end"/>
    </w:r>
  </w:p>
  <w:p w:rsidR="00631A54" w:rsidRDefault="00E610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0D" w:rsidRDefault="00E6100D">
      <w:r>
        <w:separator/>
      </w:r>
    </w:p>
  </w:footnote>
  <w:footnote w:type="continuationSeparator" w:id="0">
    <w:p w:rsidR="00E6100D" w:rsidRDefault="00E6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7246"/>
    <w:multiLevelType w:val="multilevel"/>
    <w:tmpl w:val="643A5E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54"/>
    <w:rsid w:val="009F67BE"/>
    <w:rsid w:val="00D43B54"/>
    <w:rsid w:val="00D56552"/>
    <w:rsid w:val="00E6100D"/>
    <w:rsid w:val="00F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3B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3B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3B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3B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2018-03-29T13:14:00Z</dcterms:created>
  <dcterms:modified xsi:type="dcterms:W3CDTF">2018-03-29T13:32:00Z</dcterms:modified>
</cp:coreProperties>
</file>