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C99" w:rsidRPr="00920848" w:rsidRDefault="00A05C99" w:rsidP="00A05C99">
      <w:pPr>
        <w:overflowPunct w:val="0"/>
        <w:autoSpaceDE w:val="0"/>
        <w:jc w:val="center"/>
        <w:rPr>
          <w:rFonts w:eastAsia="Times New Roman"/>
          <w:b/>
          <w:caps/>
          <w:sz w:val="40"/>
          <w:szCs w:val="40"/>
          <w:lang w:eastAsia="hu-HU"/>
        </w:rPr>
      </w:pPr>
      <w:r w:rsidRPr="00920848">
        <w:rPr>
          <w:rFonts w:eastAsia="Times New Roman"/>
          <w:b/>
          <w:smallCaps/>
          <w:spacing w:val="30"/>
          <w:sz w:val="40"/>
          <w:szCs w:val="40"/>
          <w:lang w:eastAsia="hu-HU"/>
        </w:rPr>
        <w:t>Tiszavasvári Város Polgármesterétől</w:t>
      </w:r>
    </w:p>
    <w:p w:rsidR="00A05C99" w:rsidRPr="00920848" w:rsidRDefault="00A05C99" w:rsidP="00A05C99">
      <w:pPr>
        <w:overflowPunct w:val="0"/>
        <w:autoSpaceDE w:val="0"/>
        <w:jc w:val="center"/>
        <w:rPr>
          <w:rFonts w:eastAsia="Times New Roman"/>
          <w:lang w:eastAsia="hu-HU"/>
        </w:rPr>
      </w:pPr>
      <w:r w:rsidRPr="00920848">
        <w:rPr>
          <w:rFonts w:eastAsia="Times New Roman"/>
          <w:lang w:eastAsia="hu-HU"/>
        </w:rPr>
        <w:t>4440 Tiszavasvári Városháza tér 4.</w:t>
      </w:r>
    </w:p>
    <w:p w:rsidR="00A05C99" w:rsidRPr="00920848" w:rsidRDefault="00A05C99" w:rsidP="00A05C99">
      <w:pPr>
        <w:pBdr>
          <w:bottom w:val="thinThickMediumGap" w:sz="24" w:space="1" w:color="auto"/>
        </w:pBdr>
        <w:overflowPunct w:val="0"/>
        <w:autoSpaceDE w:val="0"/>
        <w:jc w:val="center"/>
        <w:rPr>
          <w:rFonts w:eastAsia="Times New Roman"/>
          <w:lang w:val="en-US" w:eastAsia="hu-HU"/>
        </w:rPr>
      </w:pPr>
      <w:r w:rsidRPr="00920848">
        <w:rPr>
          <w:rFonts w:eastAsia="Times New Roman"/>
          <w:lang w:val="en-US" w:eastAsia="hu-HU"/>
        </w:rPr>
        <w:t>Tel.: 42/520-500,</w:t>
      </w:r>
      <w:r w:rsidRPr="00920848">
        <w:rPr>
          <w:rFonts w:eastAsia="Times New Roman"/>
          <w:lang w:val="en-US" w:eastAsia="hu-HU"/>
        </w:rPr>
        <w:tab/>
        <w:t>Fax: 42/275-000,</w:t>
      </w:r>
      <w:r w:rsidRPr="00920848">
        <w:rPr>
          <w:rFonts w:eastAsia="Times New Roman"/>
          <w:lang w:val="en-US" w:eastAsia="hu-HU"/>
        </w:rPr>
        <w:tab/>
        <w:t xml:space="preserve">e-mail: </w:t>
      </w:r>
      <w:hyperlink r:id="rId6" w:history="1">
        <w:r w:rsidRPr="00920848">
          <w:rPr>
            <w:rFonts w:eastAsia="Times New Roman"/>
            <w:color w:val="0000FF"/>
            <w:u w:val="single"/>
            <w:lang w:val="en-US" w:eastAsia="hu-HU"/>
          </w:rPr>
          <w:t>tvonkph@tiszavasvari.hu</w:t>
        </w:r>
      </w:hyperlink>
    </w:p>
    <w:p w:rsidR="00A05C99" w:rsidRPr="00920848" w:rsidRDefault="00A05C99" w:rsidP="00A05C99">
      <w:pPr>
        <w:overflowPunct w:val="0"/>
        <w:autoSpaceDE w:val="0"/>
        <w:jc w:val="both"/>
        <w:rPr>
          <w:rFonts w:eastAsia="Times New Roman"/>
          <w:color w:val="000000"/>
        </w:rPr>
      </w:pPr>
      <w:r w:rsidRPr="00920848">
        <w:rPr>
          <w:rFonts w:eastAsia="Times New Roman"/>
          <w:color w:val="000000"/>
        </w:rPr>
        <w:t>TPH/</w:t>
      </w:r>
      <w:r>
        <w:rPr>
          <w:rFonts w:eastAsia="Times New Roman"/>
          <w:color w:val="000000"/>
        </w:rPr>
        <w:t>9267-</w:t>
      </w:r>
      <w:r w:rsidR="009618E4">
        <w:rPr>
          <w:rFonts w:eastAsia="Times New Roman"/>
          <w:color w:val="000000"/>
        </w:rPr>
        <w:t>2</w:t>
      </w:r>
      <w:r w:rsidRPr="00920848">
        <w:rPr>
          <w:rFonts w:eastAsia="Times New Roman"/>
          <w:color w:val="000000"/>
        </w:rPr>
        <w:t>/2021.</w:t>
      </w:r>
    </w:p>
    <w:p w:rsidR="00A05C99" w:rsidRPr="00920848" w:rsidRDefault="00A05C99" w:rsidP="00A05C99">
      <w:pPr>
        <w:overflowPunct w:val="0"/>
        <w:autoSpaceDE w:val="0"/>
        <w:jc w:val="center"/>
        <w:rPr>
          <w:rFonts w:eastAsia="Times New Roman"/>
          <w:b/>
          <w:color w:val="000000"/>
        </w:rPr>
      </w:pPr>
    </w:p>
    <w:p w:rsidR="00A05C99" w:rsidRPr="00920848" w:rsidRDefault="00A05C99" w:rsidP="00A05C99">
      <w:pPr>
        <w:overflowPunct w:val="0"/>
        <w:autoSpaceDE w:val="0"/>
        <w:rPr>
          <w:rFonts w:eastAsia="Times New Roman"/>
          <w:b/>
          <w:color w:val="000000"/>
        </w:rPr>
      </w:pPr>
    </w:p>
    <w:p w:rsidR="00A05C99" w:rsidRPr="00920848" w:rsidRDefault="00A05C99" w:rsidP="00A05C99">
      <w:pPr>
        <w:overflowPunct w:val="0"/>
        <w:autoSpaceDE w:val="0"/>
        <w:jc w:val="center"/>
        <w:rPr>
          <w:rFonts w:eastAsia="Times New Roman"/>
          <w:b/>
          <w:color w:val="000000"/>
        </w:rPr>
      </w:pPr>
      <w:r>
        <w:rPr>
          <w:rFonts w:eastAsia="Times New Roman"/>
          <w:b/>
          <w:color w:val="000000"/>
        </w:rPr>
        <w:t xml:space="preserve">  </w:t>
      </w:r>
      <w:r w:rsidR="009618E4">
        <w:rPr>
          <w:rFonts w:eastAsia="Times New Roman"/>
          <w:b/>
          <w:color w:val="000000"/>
        </w:rPr>
        <w:t>135</w:t>
      </w:r>
      <w:r w:rsidRPr="00920848">
        <w:rPr>
          <w:rFonts w:eastAsia="Times New Roman"/>
          <w:b/>
          <w:color w:val="000000"/>
        </w:rPr>
        <w:t>/2021.</w:t>
      </w:r>
    </w:p>
    <w:p w:rsidR="00A05C99" w:rsidRPr="00920848" w:rsidRDefault="00A05C99" w:rsidP="00A05C99">
      <w:pPr>
        <w:overflowPunct w:val="0"/>
        <w:autoSpaceDE w:val="0"/>
        <w:jc w:val="center"/>
        <w:rPr>
          <w:rFonts w:eastAsia="Times New Roman"/>
          <w:b/>
          <w:color w:val="000000"/>
        </w:rPr>
      </w:pPr>
    </w:p>
    <w:p w:rsidR="00A05C99" w:rsidRPr="00920848" w:rsidRDefault="00A05C99" w:rsidP="00A05C99">
      <w:pPr>
        <w:overflowPunct w:val="0"/>
        <w:autoSpaceDE w:val="0"/>
        <w:spacing w:line="276" w:lineRule="auto"/>
        <w:jc w:val="center"/>
        <w:rPr>
          <w:rFonts w:eastAsia="Times New Roman"/>
          <w:b/>
          <w:color w:val="000000"/>
        </w:rPr>
      </w:pPr>
      <w:r w:rsidRPr="00920848">
        <w:rPr>
          <w:rFonts w:eastAsia="Times New Roman"/>
          <w:b/>
          <w:color w:val="000000"/>
        </w:rPr>
        <w:t>HATÁROZAT</w:t>
      </w:r>
    </w:p>
    <w:p w:rsidR="00A05C99" w:rsidRPr="00C93F1D" w:rsidRDefault="00A05C99" w:rsidP="00A05C99">
      <w:pPr>
        <w:widowControl/>
        <w:numPr>
          <w:ilvl w:val="0"/>
          <w:numId w:val="1"/>
        </w:numPr>
        <w:suppressAutoHyphens w:val="0"/>
        <w:overflowPunct w:val="0"/>
        <w:autoSpaceDE w:val="0"/>
        <w:spacing w:after="200" w:line="276" w:lineRule="auto"/>
        <w:contextualSpacing/>
        <w:jc w:val="center"/>
        <w:rPr>
          <w:rFonts w:eastAsia="Times New Roman"/>
          <w:b/>
          <w:color w:val="000000"/>
        </w:rPr>
      </w:pPr>
      <w:r w:rsidRPr="00920848">
        <w:rPr>
          <w:rFonts w:eastAsia="Times New Roman"/>
          <w:b/>
          <w:color w:val="000000"/>
        </w:rPr>
        <w:t xml:space="preserve">veszélyhelyzetben átruházott hatáskörben meghozott döntésről </w:t>
      </w:r>
      <w:r w:rsidR="00C93F1D">
        <w:rPr>
          <w:rFonts w:eastAsia="Times New Roman"/>
          <w:color w:val="000000"/>
        </w:rPr>
        <w:t>–</w:t>
      </w:r>
      <w:r w:rsidRPr="00920848">
        <w:rPr>
          <w:rFonts w:eastAsia="Times New Roman"/>
          <w:color w:val="000000"/>
        </w:rPr>
        <w:t xml:space="preserve"> </w:t>
      </w:r>
    </w:p>
    <w:p w:rsidR="00C93F1D" w:rsidRPr="00920848" w:rsidRDefault="00C93F1D" w:rsidP="00C93F1D">
      <w:pPr>
        <w:widowControl/>
        <w:suppressAutoHyphens w:val="0"/>
        <w:overflowPunct w:val="0"/>
        <w:autoSpaceDE w:val="0"/>
        <w:spacing w:after="200" w:line="276" w:lineRule="auto"/>
        <w:ind w:left="720"/>
        <w:contextualSpacing/>
        <w:rPr>
          <w:rFonts w:eastAsia="Times New Roman"/>
          <w:b/>
          <w:color w:val="000000"/>
        </w:rPr>
      </w:pPr>
    </w:p>
    <w:p w:rsidR="00C93F1D" w:rsidRDefault="00C93F1D" w:rsidP="00C93F1D">
      <w:pPr>
        <w:jc w:val="center"/>
        <w:rPr>
          <w:b/>
        </w:rPr>
      </w:pPr>
      <w:r w:rsidRPr="00302EC4">
        <w:rPr>
          <w:b/>
        </w:rPr>
        <w:t>A</w:t>
      </w:r>
      <w:r>
        <w:rPr>
          <w:b/>
        </w:rPr>
        <w:t>z Egyesített Közművelődési Intéz</w:t>
      </w:r>
      <w:r w:rsidR="0004589B">
        <w:rPr>
          <w:b/>
        </w:rPr>
        <w:t>mény</w:t>
      </w:r>
      <w:r>
        <w:rPr>
          <w:b/>
        </w:rPr>
        <w:t xml:space="preserve"> és Könyvtár 2020. évi szakmai beszámolóinak elfogadásáról</w:t>
      </w:r>
    </w:p>
    <w:p w:rsidR="00C93F1D" w:rsidRDefault="00C93F1D" w:rsidP="00C93F1D">
      <w:pPr>
        <w:jc w:val="center"/>
        <w:rPr>
          <w:b/>
        </w:rPr>
      </w:pPr>
    </w:p>
    <w:p w:rsidR="00C93F1D" w:rsidRDefault="00C93F1D" w:rsidP="00C93F1D">
      <w:pPr>
        <w:jc w:val="center"/>
      </w:pPr>
    </w:p>
    <w:p w:rsidR="00C93F1D" w:rsidRDefault="00C93F1D" w:rsidP="00C93F1D">
      <w:pPr>
        <w:jc w:val="both"/>
      </w:pPr>
      <w:r w:rsidRPr="0001085B">
        <w:t xml:space="preserve">A katasztrófavédelemről és a hozzá kapcsolódó egyes törvények módosításáról szóló </w:t>
      </w:r>
      <w:r w:rsidRPr="00BD272D">
        <w:rPr>
          <w:i/>
        </w:rPr>
        <w:t>2011. évi CXXVIII. törvény 46. § (4) bekezdésében</w:t>
      </w:r>
      <w:r w:rsidRPr="0001085B">
        <w:t xml:space="preserve"> biztosított jogkörömben, </w:t>
      </w:r>
      <w:r w:rsidRPr="0001085B">
        <w:rPr>
          <w:b/>
        </w:rPr>
        <w:t xml:space="preserve">Tiszavasvári Város Önkormányzata Képviselő-testülete </w:t>
      </w:r>
      <w:r>
        <w:rPr>
          <w:b/>
        </w:rPr>
        <w:t xml:space="preserve">helyett átruházott hatáskörben eljárva </w:t>
      </w:r>
      <w:r w:rsidRPr="00375E2D">
        <w:t xml:space="preserve">az alábbi határozatot hozom: </w:t>
      </w:r>
    </w:p>
    <w:p w:rsidR="00C93F1D" w:rsidRPr="00375E2D" w:rsidRDefault="00C93F1D" w:rsidP="00C93F1D">
      <w:pPr>
        <w:jc w:val="both"/>
      </w:pPr>
    </w:p>
    <w:p w:rsidR="00C93F1D" w:rsidRPr="00554CB6" w:rsidRDefault="00C93F1D" w:rsidP="00C93F1D">
      <w:pPr>
        <w:jc w:val="both"/>
      </w:pPr>
      <w:r>
        <w:t>Elfogadom a</w:t>
      </w:r>
      <w:r w:rsidRPr="00554CB6">
        <w:t xml:space="preserve">z </w:t>
      </w:r>
      <w:r w:rsidRPr="00554CB6">
        <w:rPr>
          <w:b/>
        </w:rPr>
        <w:t xml:space="preserve">Egyesített Közművelődési Intézmény és Könyvtár </w:t>
      </w:r>
      <w:r>
        <w:rPr>
          <w:b/>
        </w:rPr>
        <w:t xml:space="preserve">2020. évi szakmai beszámolóját </w:t>
      </w:r>
      <w:r w:rsidRPr="00554CB6">
        <w:t>a határozat 1. melléklet</w:t>
      </w:r>
      <w:r>
        <w:t>e szerinti tartalommal</w:t>
      </w:r>
      <w:r w:rsidRPr="00554CB6">
        <w:t>.</w:t>
      </w:r>
    </w:p>
    <w:p w:rsidR="00C93F1D" w:rsidRDefault="00C93F1D" w:rsidP="00C93F1D">
      <w:pPr>
        <w:jc w:val="both"/>
        <w:rPr>
          <w:b/>
        </w:rPr>
      </w:pPr>
    </w:p>
    <w:p w:rsidR="00C93F1D" w:rsidRDefault="00C93F1D" w:rsidP="00C93F1D">
      <w:pPr>
        <w:jc w:val="both"/>
        <w:rPr>
          <w:b/>
        </w:rPr>
      </w:pPr>
      <w:r>
        <w:t>Elfogadom a</w:t>
      </w:r>
      <w:r w:rsidRPr="00554CB6">
        <w:t xml:space="preserve">z </w:t>
      </w:r>
      <w:r w:rsidRPr="00554CB6">
        <w:rPr>
          <w:b/>
        </w:rPr>
        <w:t>Egyesített Közművelődési Intézmény és Könyvtár</w:t>
      </w:r>
      <w:r>
        <w:rPr>
          <w:b/>
        </w:rPr>
        <w:t>,</w:t>
      </w:r>
      <w:r w:rsidRPr="00554CB6">
        <w:rPr>
          <w:b/>
        </w:rPr>
        <w:t xml:space="preserve"> Városi Könyvtár intézményegységének </w:t>
      </w:r>
      <w:r>
        <w:rPr>
          <w:b/>
        </w:rPr>
        <w:t xml:space="preserve">2020. évi szakmai beszámolóját </w:t>
      </w:r>
      <w:r w:rsidRPr="00554CB6">
        <w:t xml:space="preserve">a határozat </w:t>
      </w:r>
      <w:r>
        <w:t>2</w:t>
      </w:r>
      <w:r w:rsidRPr="00554CB6">
        <w:t>. melléklet</w:t>
      </w:r>
      <w:r>
        <w:t>e szerinti tartalommal</w:t>
      </w:r>
    </w:p>
    <w:p w:rsidR="00C93F1D" w:rsidRPr="00554CB6" w:rsidRDefault="00C93F1D" w:rsidP="00C93F1D">
      <w:pPr>
        <w:jc w:val="both"/>
      </w:pPr>
    </w:p>
    <w:p w:rsidR="00C93F1D" w:rsidRDefault="00C93F1D" w:rsidP="00C93F1D">
      <w:pPr>
        <w:shd w:val="clear" w:color="auto" w:fill="FFFFFF"/>
        <w:jc w:val="both"/>
        <w:rPr>
          <w:rFonts w:eastAsia="Times New Roman"/>
          <w:bCs/>
          <w:lang w:eastAsia="hu-HU"/>
        </w:rPr>
      </w:pPr>
      <w:r w:rsidRPr="00554CB6">
        <w:t xml:space="preserve">Felkérem az intézmény vezetőjét, hogy a </w:t>
      </w:r>
      <w:r>
        <w:t xml:space="preserve">szakmai beszámolókat </w:t>
      </w:r>
      <w:r w:rsidRPr="00A744DA">
        <w:rPr>
          <w:rFonts w:eastAsia="Times New Roman"/>
          <w:bCs/>
          <w:lang w:eastAsia="hu-HU"/>
        </w:rPr>
        <w:t>elfogadást követően 15 napon belül küld</w:t>
      </w:r>
      <w:r>
        <w:rPr>
          <w:rFonts w:eastAsia="Times New Roman"/>
          <w:bCs/>
          <w:lang w:eastAsia="hu-HU"/>
        </w:rPr>
        <w:t>je meg</w:t>
      </w:r>
      <w:r w:rsidRPr="00A744DA">
        <w:rPr>
          <w:rFonts w:eastAsia="Times New Roman"/>
          <w:bCs/>
          <w:lang w:eastAsia="hu-HU"/>
        </w:rPr>
        <w:t xml:space="preserve"> a megyei ha</w:t>
      </w:r>
      <w:r>
        <w:rPr>
          <w:rFonts w:eastAsia="Times New Roman"/>
          <w:bCs/>
          <w:lang w:eastAsia="hu-HU"/>
        </w:rPr>
        <w:t>tókörű városi könyvtár részére.</w:t>
      </w:r>
    </w:p>
    <w:p w:rsidR="00C93F1D" w:rsidRDefault="00C93F1D" w:rsidP="00C93F1D">
      <w:pPr>
        <w:shd w:val="clear" w:color="auto" w:fill="FFFFFF"/>
        <w:jc w:val="both"/>
        <w:rPr>
          <w:rFonts w:eastAsia="Times New Roman"/>
          <w:bCs/>
          <w:lang w:eastAsia="hu-HU"/>
        </w:rPr>
      </w:pPr>
    </w:p>
    <w:p w:rsidR="00C93F1D" w:rsidRDefault="00C93F1D" w:rsidP="00C93F1D">
      <w:pPr>
        <w:jc w:val="center"/>
        <w:rPr>
          <w:rFonts w:eastAsia="Times New Roman"/>
          <w:b/>
          <w:bCs/>
          <w:color w:val="000000"/>
          <w:lang w:eastAsia="hu-HU"/>
        </w:rPr>
      </w:pPr>
      <w:r w:rsidRPr="000E3945">
        <w:rPr>
          <w:rFonts w:eastAsia="Times New Roman"/>
          <w:b/>
          <w:bCs/>
          <w:color w:val="000000"/>
          <w:lang w:eastAsia="hu-HU"/>
        </w:rPr>
        <w:t>INDOKOLÁS</w:t>
      </w:r>
    </w:p>
    <w:p w:rsidR="00C93F1D" w:rsidRDefault="00C93F1D" w:rsidP="00C93F1D">
      <w:pPr>
        <w:shd w:val="clear" w:color="auto" w:fill="FFFFFF"/>
        <w:jc w:val="both"/>
        <w:rPr>
          <w:rFonts w:eastAsia="Times New Roman"/>
          <w:lang w:eastAsia="hu-HU"/>
        </w:rPr>
      </w:pPr>
    </w:p>
    <w:p w:rsidR="00C93F1D" w:rsidRDefault="00C93F1D" w:rsidP="00C93F1D">
      <w:pPr>
        <w:shd w:val="clear" w:color="auto" w:fill="FFFFFF"/>
      </w:pPr>
      <w:r>
        <w:rPr>
          <w:rFonts w:eastAsia="Times New Roman"/>
          <w:bCs/>
          <w:spacing w:val="-5"/>
          <w:kern w:val="36"/>
          <w:lang w:eastAsia="hu-HU"/>
        </w:rPr>
        <w:t>A</w:t>
      </w:r>
      <w:r w:rsidRPr="00155767">
        <w:rPr>
          <w:rFonts w:eastAsia="Times New Roman"/>
          <w:bCs/>
          <w:spacing w:val="-5"/>
          <w:kern w:val="36"/>
          <w:lang w:eastAsia="hu-HU"/>
        </w:rPr>
        <w:t xml:space="preserve"> muzeális intézményekről, a nyilvános könyvtári ellátásról és a közművelődésrő</w:t>
      </w:r>
      <w:r>
        <w:rPr>
          <w:rFonts w:eastAsia="Times New Roman"/>
          <w:bCs/>
          <w:spacing w:val="-5"/>
          <w:kern w:val="36"/>
          <w:lang w:eastAsia="hu-HU"/>
        </w:rPr>
        <w:t>l</w:t>
      </w:r>
      <w:r>
        <w:t xml:space="preserve"> szóló 1997. évi CXL törvény (továbbiakban: </w:t>
      </w:r>
      <w:proofErr w:type="spellStart"/>
      <w:r>
        <w:t>Kultv</w:t>
      </w:r>
      <w:proofErr w:type="spellEnd"/>
      <w:r>
        <w:t>.) az alábbiakról rendelkezik:</w:t>
      </w:r>
    </w:p>
    <w:p w:rsidR="00C93F1D" w:rsidRDefault="00C93F1D" w:rsidP="00C93F1D">
      <w:pPr>
        <w:shd w:val="clear" w:color="auto" w:fill="FFFFFF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„</w:t>
      </w:r>
      <w:r w:rsidRPr="00A744DA">
        <w:rPr>
          <w:rFonts w:eastAsia="Times New Roman"/>
          <w:lang w:eastAsia="hu-HU"/>
        </w:rPr>
        <w:t>54. § (1) A nyilvános könyvtár alapkövetelményei:</w:t>
      </w:r>
    </w:p>
    <w:p w:rsidR="00C93F1D" w:rsidRPr="00A744DA" w:rsidRDefault="00C93F1D" w:rsidP="00C93F1D">
      <w:pPr>
        <w:shd w:val="clear" w:color="auto" w:fill="FFFFFF"/>
        <w:jc w:val="both"/>
        <w:rPr>
          <w:rFonts w:eastAsia="Times New Roman"/>
          <w:b/>
          <w:lang w:eastAsia="hu-HU"/>
        </w:rPr>
      </w:pPr>
      <w:proofErr w:type="gramStart"/>
      <w:r w:rsidRPr="00A744DA">
        <w:rPr>
          <w:rFonts w:eastAsia="Times New Roman"/>
          <w:bCs/>
          <w:lang w:eastAsia="hu-HU"/>
        </w:rPr>
        <w:t>h</w:t>
      </w:r>
      <w:proofErr w:type="gramEnd"/>
      <w:r w:rsidRPr="00A744DA">
        <w:rPr>
          <w:rFonts w:eastAsia="Times New Roman"/>
          <w:bCs/>
          <w:lang w:eastAsia="hu-HU"/>
        </w:rPr>
        <w:t xml:space="preserve">) </w:t>
      </w:r>
      <w:r w:rsidRPr="00A744DA">
        <w:rPr>
          <w:rFonts w:eastAsia="Times New Roman"/>
          <w:b/>
          <w:bCs/>
          <w:lang w:eastAsia="hu-HU"/>
        </w:rPr>
        <w:t>éves szakmai munkaterv alapján ellátja</w:t>
      </w:r>
      <w:r w:rsidRPr="00A744DA">
        <w:rPr>
          <w:rFonts w:eastAsia="Times New Roman"/>
          <w:bCs/>
          <w:lang w:eastAsia="hu-HU"/>
        </w:rPr>
        <w:t xml:space="preserve"> </w:t>
      </w:r>
      <w:r w:rsidRPr="00A744DA">
        <w:rPr>
          <w:rFonts w:eastAsia="Times New Roman"/>
          <w:b/>
          <w:bCs/>
          <w:lang w:eastAsia="hu-HU"/>
        </w:rPr>
        <w:t>az 55. § (1) bekezdésében felsorolt alapfeladatokat</w:t>
      </w:r>
      <w:r w:rsidRPr="00A744DA">
        <w:rPr>
          <w:rFonts w:eastAsia="Times New Roman"/>
          <w:bCs/>
          <w:lang w:eastAsia="hu-HU"/>
        </w:rPr>
        <w:t xml:space="preserve">, </w:t>
      </w:r>
      <w:r w:rsidRPr="00A744DA">
        <w:rPr>
          <w:rFonts w:eastAsia="Times New Roman"/>
          <w:b/>
          <w:bCs/>
          <w:lang w:eastAsia="hu-HU"/>
        </w:rPr>
        <w:t>tevékenységéről éves szakmai beszámolót készít;</w:t>
      </w:r>
      <w:r w:rsidRPr="00D36D99">
        <w:rPr>
          <w:rFonts w:eastAsia="Times New Roman"/>
          <w:b/>
          <w:bCs/>
          <w:lang w:eastAsia="hu-HU"/>
        </w:rPr>
        <w:t>”</w:t>
      </w:r>
    </w:p>
    <w:p w:rsidR="00C93F1D" w:rsidRPr="00A744DA" w:rsidRDefault="00C93F1D" w:rsidP="00C93F1D">
      <w:pPr>
        <w:shd w:val="clear" w:color="auto" w:fill="FFFFFF"/>
        <w:rPr>
          <w:rFonts w:eastAsia="Times New Roman"/>
          <w:lang w:eastAsia="hu-HU"/>
        </w:rPr>
      </w:pPr>
    </w:p>
    <w:p w:rsidR="00C93F1D" w:rsidRPr="00A744DA" w:rsidRDefault="00C93F1D" w:rsidP="00C93F1D">
      <w:pPr>
        <w:shd w:val="clear" w:color="auto" w:fill="FFFFFF"/>
        <w:rPr>
          <w:rFonts w:eastAsia="Times New Roman"/>
          <w:lang w:eastAsia="hu-HU"/>
        </w:rPr>
      </w:pPr>
      <w:r w:rsidRPr="00A744DA">
        <w:rPr>
          <w:rFonts w:eastAsia="Times New Roman"/>
          <w:lang w:eastAsia="hu-HU"/>
        </w:rPr>
        <w:t xml:space="preserve">A </w:t>
      </w:r>
      <w:proofErr w:type="spellStart"/>
      <w:r w:rsidRPr="00A744DA">
        <w:rPr>
          <w:rFonts w:eastAsia="Times New Roman"/>
          <w:lang w:eastAsia="hu-HU"/>
        </w:rPr>
        <w:t>Kultv</w:t>
      </w:r>
      <w:proofErr w:type="spellEnd"/>
      <w:r w:rsidRPr="00A744DA">
        <w:rPr>
          <w:rFonts w:eastAsia="Times New Roman"/>
          <w:lang w:eastAsia="hu-HU"/>
        </w:rPr>
        <w:t>. 65. §</w:t>
      </w:r>
      <w:proofErr w:type="spellStart"/>
      <w:r w:rsidRPr="00A744DA">
        <w:rPr>
          <w:rFonts w:eastAsia="Times New Roman"/>
          <w:lang w:eastAsia="hu-HU"/>
        </w:rPr>
        <w:t>-</w:t>
      </w:r>
      <w:proofErr w:type="gramStart"/>
      <w:r w:rsidRPr="00A744DA">
        <w:rPr>
          <w:rFonts w:eastAsia="Times New Roman"/>
          <w:lang w:eastAsia="hu-HU"/>
        </w:rPr>
        <w:t>a</w:t>
      </w:r>
      <w:proofErr w:type="spellEnd"/>
      <w:proofErr w:type="gramEnd"/>
      <w:r w:rsidRPr="00A744DA">
        <w:rPr>
          <w:rFonts w:eastAsia="Times New Roman"/>
          <w:lang w:eastAsia="hu-HU"/>
        </w:rPr>
        <w:t xml:space="preserve"> a következő (2a) bekezdéssel egészül</w:t>
      </w:r>
      <w:r>
        <w:rPr>
          <w:rFonts w:eastAsia="Times New Roman"/>
          <w:lang w:eastAsia="hu-HU"/>
        </w:rPr>
        <w:t>t</w:t>
      </w:r>
      <w:r w:rsidRPr="00A744DA">
        <w:rPr>
          <w:rFonts w:eastAsia="Times New Roman"/>
          <w:lang w:eastAsia="hu-HU"/>
        </w:rPr>
        <w:t xml:space="preserve"> ki:</w:t>
      </w:r>
    </w:p>
    <w:p w:rsidR="00C93F1D" w:rsidRPr="00A744DA" w:rsidRDefault="00C93F1D" w:rsidP="00C93F1D">
      <w:pPr>
        <w:shd w:val="clear" w:color="auto" w:fill="FFFFFF"/>
        <w:jc w:val="both"/>
        <w:rPr>
          <w:rFonts w:eastAsia="Times New Roman"/>
          <w:b/>
          <w:lang w:eastAsia="hu-HU"/>
        </w:rPr>
      </w:pPr>
      <w:r w:rsidRPr="00A744DA">
        <w:rPr>
          <w:rFonts w:eastAsia="Times New Roman"/>
          <w:lang w:eastAsia="hu-HU"/>
        </w:rPr>
        <w:t>„(2a) </w:t>
      </w:r>
      <w:proofErr w:type="gramStart"/>
      <w:r w:rsidRPr="00A744DA">
        <w:rPr>
          <w:rFonts w:eastAsia="Times New Roman"/>
          <w:b/>
          <w:bCs/>
          <w:lang w:eastAsia="hu-HU"/>
        </w:rPr>
        <w:t>A</w:t>
      </w:r>
      <w:proofErr w:type="gramEnd"/>
      <w:r w:rsidRPr="00A744DA">
        <w:rPr>
          <w:rFonts w:eastAsia="Times New Roman"/>
          <w:b/>
          <w:bCs/>
          <w:lang w:eastAsia="hu-HU"/>
        </w:rPr>
        <w:t xml:space="preserve"> települési könyvtár az éves szakmai munkatervét</w:t>
      </w:r>
      <w:r w:rsidRPr="00A744DA">
        <w:rPr>
          <w:rFonts w:eastAsia="Times New Roman"/>
          <w:bCs/>
          <w:lang w:eastAsia="hu-HU"/>
        </w:rPr>
        <w:t xml:space="preserve"> és az éves szakmai beszámolóját – megőrzés és hozzáférhetővé tétel céljából – a </w:t>
      </w:r>
      <w:r w:rsidRPr="00A744DA">
        <w:rPr>
          <w:rFonts w:eastAsia="Times New Roman"/>
          <w:b/>
          <w:bCs/>
          <w:lang w:eastAsia="hu-HU"/>
        </w:rPr>
        <w:t>fenntartó általi elfogadást követően 15 napon belül megküldi a megyei hatókörű városi könyvtár részére.”</w:t>
      </w:r>
    </w:p>
    <w:p w:rsidR="00C93F1D" w:rsidRPr="00A744DA" w:rsidRDefault="00C93F1D" w:rsidP="00C93F1D">
      <w:pPr>
        <w:shd w:val="clear" w:color="auto" w:fill="FFFFFF"/>
        <w:jc w:val="both"/>
        <w:rPr>
          <w:rFonts w:eastAsia="Times New Roman"/>
          <w:bCs/>
          <w:lang w:eastAsia="hu-HU"/>
        </w:rPr>
      </w:pPr>
      <w:r w:rsidRPr="00A744DA">
        <w:rPr>
          <w:rFonts w:eastAsia="Times New Roman"/>
          <w:bCs/>
          <w:lang w:eastAsia="hu-HU"/>
        </w:rPr>
        <w:t xml:space="preserve"> „n) elektronikus formában megőrzi és hozzáférhetővé teszi a települési könyvtárak éves szakmai beszámolóját és munkatervét.”</w:t>
      </w:r>
    </w:p>
    <w:p w:rsidR="00C93F1D" w:rsidRDefault="00C93F1D" w:rsidP="00C93F1D">
      <w:pPr>
        <w:shd w:val="clear" w:color="auto" w:fill="FFFFFF"/>
        <w:jc w:val="both"/>
        <w:rPr>
          <w:shd w:val="clear" w:color="auto" w:fill="FFFFFF"/>
        </w:rPr>
      </w:pPr>
    </w:p>
    <w:p w:rsidR="00A05C99" w:rsidRPr="00C93F1D" w:rsidRDefault="00C93F1D" w:rsidP="00C93F1D">
      <w:pPr>
        <w:shd w:val="clear" w:color="auto" w:fill="FFFFFF"/>
        <w:jc w:val="both"/>
        <w:rPr>
          <w:rFonts w:eastAsia="Times New Roman"/>
          <w:lang w:eastAsia="hu-HU"/>
        </w:rPr>
      </w:pPr>
      <w:r w:rsidRPr="00A744DA">
        <w:rPr>
          <w:shd w:val="clear" w:color="auto" w:fill="FFFFFF"/>
        </w:rPr>
        <w:t xml:space="preserve">Az Egyesített Közművelődési Intézmény és Könyvtár vezetője </w:t>
      </w:r>
      <w:r>
        <w:rPr>
          <w:shd w:val="clear" w:color="auto" w:fill="FFFFFF"/>
        </w:rPr>
        <w:t xml:space="preserve">jogszabályi kötelezettségének eleget téve elkészítette és </w:t>
      </w:r>
      <w:r w:rsidRPr="00A744DA">
        <w:rPr>
          <w:shd w:val="clear" w:color="auto" w:fill="FFFFFF"/>
        </w:rPr>
        <w:t>megküldte a fenntartó részére az intézmény 20</w:t>
      </w:r>
      <w:r w:rsidR="00E07850">
        <w:rPr>
          <w:shd w:val="clear" w:color="auto" w:fill="FFFFFF"/>
        </w:rPr>
        <w:t>20</w:t>
      </w:r>
      <w:bookmarkStart w:id="0" w:name="_GoBack"/>
      <w:bookmarkEnd w:id="0"/>
      <w:r>
        <w:rPr>
          <w:shd w:val="clear" w:color="auto" w:fill="FFFFFF"/>
        </w:rPr>
        <w:t>. évre vonatkozó szakmai beszámolóit jóváhagyás céljából.</w:t>
      </w:r>
    </w:p>
    <w:p w:rsidR="00A05C99" w:rsidRDefault="00A05C99" w:rsidP="00A05C99">
      <w:pPr>
        <w:jc w:val="both"/>
      </w:pPr>
    </w:p>
    <w:p w:rsidR="00F70E51" w:rsidRPr="00F70E51" w:rsidRDefault="00F70E51" w:rsidP="00F70E51">
      <w:pPr>
        <w:widowControl/>
        <w:suppressAutoHyphens w:val="0"/>
        <w:jc w:val="both"/>
        <w:rPr>
          <w:rFonts w:eastAsiaTheme="minorHAnsi"/>
          <w:b/>
          <w:kern w:val="0"/>
          <w:lang w:eastAsia="en-US"/>
        </w:rPr>
      </w:pPr>
      <w:r w:rsidRPr="00F70E51">
        <w:rPr>
          <w:rFonts w:eastAsiaTheme="minorHAnsi"/>
          <w:kern w:val="0"/>
          <w:lang w:eastAsia="en-US"/>
        </w:rPr>
        <w:lastRenderedPageBreak/>
        <w:t xml:space="preserve">Magyarország Kormánya a veszélyhelyzet kihirdetéséről szóló </w:t>
      </w:r>
      <w:r w:rsidRPr="00F70E51">
        <w:rPr>
          <w:rFonts w:eastAsiaTheme="minorHAnsi"/>
          <w:b/>
          <w:kern w:val="0"/>
          <w:lang w:eastAsia="en-US"/>
        </w:rPr>
        <w:t>478/2020. (XI.3.) Korm. rendeletével</w:t>
      </w:r>
      <w:r w:rsidRPr="00F70E51">
        <w:rPr>
          <w:rFonts w:eastAsiaTheme="minorHAnsi"/>
          <w:kern w:val="0"/>
          <w:lang w:eastAsia="en-US"/>
        </w:rPr>
        <w:t xml:space="preserve"> az élet- és vagyonbiztonságot veszélyeztető tömeges megbetegedést okozó SARS-CoV-2 koronavírus világjárvány következményeinek elhárítása, a magyar állampolgárok egészségének és életének megóvása érdekében </w:t>
      </w:r>
      <w:r w:rsidRPr="00F70E51">
        <w:rPr>
          <w:rFonts w:eastAsiaTheme="minorHAnsi"/>
          <w:b/>
          <w:kern w:val="0"/>
          <w:lang w:eastAsia="en-US"/>
        </w:rPr>
        <w:t>Magyarország egész területére veszélyhelyzetet hirdetett ki.</w:t>
      </w:r>
    </w:p>
    <w:p w:rsidR="00F70E51" w:rsidRPr="00F70E51" w:rsidRDefault="00F70E51" w:rsidP="00F70E51">
      <w:pPr>
        <w:widowControl/>
        <w:suppressAutoHyphens w:val="0"/>
        <w:spacing w:line="300" w:lineRule="exact"/>
        <w:jc w:val="both"/>
        <w:rPr>
          <w:rFonts w:eastAsiaTheme="minorHAnsi"/>
          <w:b/>
          <w:color w:val="000000" w:themeColor="text1"/>
          <w:kern w:val="0"/>
          <w:lang w:eastAsia="en-US"/>
        </w:rPr>
      </w:pPr>
    </w:p>
    <w:p w:rsidR="00F70E51" w:rsidRPr="00F70E51" w:rsidRDefault="00F70E51" w:rsidP="00F70E51">
      <w:pPr>
        <w:widowControl/>
        <w:suppressAutoHyphens w:val="0"/>
        <w:spacing w:line="300" w:lineRule="exact"/>
        <w:jc w:val="both"/>
        <w:rPr>
          <w:rFonts w:eastAsiaTheme="minorHAnsi"/>
          <w:b/>
          <w:color w:val="000000" w:themeColor="text1"/>
          <w:kern w:val="0"/>
          <w:lang w:eastAsia="en-US"/>
        </w:rPr>
      </w:pPr>
      <w:r w:rsidRPr="00F70E51">
        <w:rPr>
          <w:rFonts w:eastAsiaTheme="minorHAnsi"/>
          <w:i/>
          <w:kern w:val="0"/>
          <w:lang w:eastAsia="en-US"/>
        </w:rPr>
        <w:t xml:space="preserve">A katasztrófavédelemről és a hozzá kapcsolódó egyes törvények módosításáról szóló 2011. évi CXXVIII. törvény 46. § (4) bekezdés értelmében: </w:t>
      </w:r>
      <w:r w:rsidRPr="00F70E51">
        <w:rPr>
          <w:rFonts w:eastAsiaTheme="minorHAnsi"/>
          <w:b/>
          <w:kern w:val="0"/>
          <w:lang w:eastAsia="en-US"/>
        </w:rPr>
        <w:t xml:space="preserve">Veszélyhelyzetben a települési önkormányzat képviselő-testületének, </w:t>
      </w:r>
      <w:r w:rsidRPr="00F70E51">
        <w:rPr>
          <w:rFonts w:eastAsiaTheme="minorHAnsi"/>
          <w:kern w:val="0"/>
          <w:lang w:eastAsia="en-US"/>
        </w:rPr>
        <w:t xml:space="preserve">a fővárosi, megyei közgyűlésnek </w:t>
      </w:r>
      <w:r w:rsidRPr="00F70E51">
        <w:rPr>
          <w:rFonts w:eastAsiaTheme="minorHAnsi"/>
          <w:b/>
          <w:kern w:val="0"/>
          <w:lang w:eastAsia="en-US"/>
        </w:rPr>
        <w:t>feladat- és hatáskörét a polgármester</w:t>
      </w:r>
      <w:r w:rsidRPr="00F70E51">
        <w:rPr>
          <w:rFonts w:eastAsiaTheme="minorHAnsi"/>
          <w:kern w:val="0"/>
          <w:lang w:eastAsia="en-US"/>
        </w:rPr>
        <w:t xml:space="preserve">, illetve a főpolgármester, a megyei közgyűlés elnöke </w:t>
      </w:r>
      <w:r w:rsidRPr="00F70E51">
        <w:rPr>
          <w:rFonts w:eastAsiaTheme="minorHAnsi"/>
          <w:b/>
          <w:kern w:val="0"/>
          <w:lang w:eastAsia="en-US"/>
        </w:rPr>
        <w:t>gyakorolja.</w:t>
      </w:r>
      <w:r w:rsidRPr="00F70E51">
        <w:rPr>
          <w:rFonts w:eastAsiaTheme="minorHAnsi"/>
          <w:kern w:val="0"/>
          <w:lang w:eastAsia="en-US"/>
        </w:rPr>
        <w:t xml:space="preserve"> Ennek keretében nem foglalhat állást önkormányzati intézmény átszervezéséről, megszüntetéséről, ellátási, szolgáltatási körzeteiről, ha a szolgáltatás a települést is érinti.</w:t>
      </w:r>
    </w:p>
    <w:p w:rsidR="00F70E51" w:rsidRPr="00F70E51" w:rsidRDefault="00F70E51" w:rsidP="00F70E51">
      <w:pPr>
        <w:widowControl/>
        <w:suppressAutoHyphens w:val="0"/>
        <w:spacing w:line="300" w:lineRule="exact"/>
        <w:jc w:val="both"/>
        <w:rPr>
          <w:rFonts w:eastAsiaTheme="minorHAnsi"/>
          <w:b/>
          <w:kern w:val="0"/>
          <w:lang w:eastAsia="en-US"/>
        </w:rPr>
      </w:pPr>
    </w:p>
    <w:p w:rsidR="00F70E51" w:rsidRPr="00F70E51" w:rsidRDefault="00F70E51" w:rsidP="00F70E51">
      <w:pPr>
        <w:widowControl/>
        <w:suppressAutoHyphens w:val="0"/>
        <w:spacing w:line="300" w:lineRule="exact"/>
        <w:jc w:val="both"/>
        <w:rPr>
          <w:rFonts w:eastAsiaTheme="minorHAnsi"/>
          <w:b/>
          <w:kern w:val="0"/>
          <w:lang w:eastAsia="en-US"/>
        </w:rPr>
      </w:pPr>
      <w:r w:rsidRPr="00F70E51">
        <w:rPr>
          <w:rFonts w:eastAsiaTheme="minorHAnsi"/>
          <w:b/>
          <w:kern w:val="0"/>
          <w:lang w:eastAsia="en-US"/>
        </w:rPr>
        <w:t xml:space="preserve">Fentiek alapján a kialakult járványügyi helyzetre tekintettel a rendelkező részben foglaltak szerint döntöttem.  </w:t>
      </w:r>
    </w:p>
    <w:p w:rsidR="00F70E51" w:rsidRPr="00F70E51" w:rsidRDefault="00F70E51" w:rsidP="00F70E51">
      <w:pPr>
        <w:widowControl/>
        <w:suppressAutoHyphens w:val="0"/>
        <w:spacing w:line="300" w:lineRule="exact"/>
        <w:jc w:val="both"/>
        <w:rPr>
          <w:rFonts w:eastAsiaTheme="minorHAnsi"/>
          <w:kern w:val="0"/>
          <w:lang w:eastAsia="en-US"/>
        </w:rPr>
      </w:pPr>
    </w:p>
    <w:p w:rsidR="00F70E51" w:rsidRPr="00F70E51" w:rsidRDefault="00F70E51" w:rsidP="00F70E51">
      <w:pPr>
        <w:widowControl/>
        <w:suppressAutoHyphens w:val="0"/>
        <w:spacing w:line="300" w:lineRule="exact"/>
        <w:rPr>
          <w:rFonts w:eastAsiaTheme="minorHAnsi"/>
          <w:kern w:val="0"/>
          <w:lang w:eastAsia="en-US"/>
        </w:rPr>
      </w:pPr>
      <w:r w:rsidRPr="00F70E51">
        <w:rPr>
          <w:rFonts w:eastAsiaTheme="minorHAnsi"/>
          <w:kern w:val="0"/>
          <w:lang w:eastAsia="en-US"/>
        </w:rPr>
        <w:t xml:space="preserve">Tiszavasvári, 2021. május 27. </w:t>
      </w:r>
    </w:p>
    <w:p w:rsidR="00F70E51" w:rsidRPr="00F70E51" w:rsidRDefault="00F70E51" w:rsidP="00F70E51">
      <w:pPr>
        <w:widowControl/>
        <w:suppressAutoHyphens w:val="0"/>
        <w:spacing w:line="300" w:lineRule="exact"/>
        <w:rPr>
          <w:rFonts w:eastAsiaTheme="minorHAnsi"/>
          <w:b/>
          <w:kern w:val="0"/>
          <w:lang w:eastAsia="en-US"/>
        </w:rPr>
      </w:pPr>
      <w:r w:rsidRPr="00F70E51">
        <w:rPr>
          <w:rFonts w:eastAsiaTheme="minorHAnsi"/>
          <w:b/>
          <w:kern w:val="0"/>
          <w:lang w:eastAsia="en-US"/>
        </w:rPr>
        <w:t xml:space="preserve">                                                                                     </w:t>
      </w:r>
    </w:p>
    <w:p w:rsidR="00F70E51" w:rsidRPr="00F70E51" w:rsidRDefault="00F70E51" w:rsidP="00F70E51">
      <w:pPr>
        <w:widowControl/>
        <w:suppressAutoHyphens w:val="0"/>
        <w:spacing w:after="200" w:line="276" w:lineRule="auto"/>
        <w:rPr>
          <w:rFonts w:eastAsiaTheme="minorHAnsi"/>
          <w:b/>
          <w:kern w:val="0"/>
          <w:lang w:eastAsia="en-US"/>
        </w:rPr>
      </w:pPr>
    </w:p>
    <w:p w:rsidR="00F70E51" w:rsidRPr="00F70E51" w:rsidRDefault="00F70E51" w:rsidP="00F70E51">
      <w:pPr>
        <w:widowControl/>
        <w:suppressAutoHyphens w:val="0"/>
        <w:spacing w:line="276" w:lineRule="auto"/>
        <w:rPr>
          <w:rFonts w:eastAsiaTheme="minorHAnsi"/>
          <w:b/>
          <w:kern w:val="0"/>
          <w:lang w:eastAsia="en-US"/>
        </w:rPr>
      </w:pPr>
      <w:r w:rsidRPr="00F70E51">
        <w:rPr>
          <w:rFonts w:eastAsiaTheme="minorHAnsi"/>
          <w:b/>
          <w:kern w:val="0"/>
          <w:lang w:eastAsia="en-US"/>
        </w:rPr>
        <w:t xml:space="preserve">                                                                                                         Szőke Zoltán</w:t>
      </w:r>
    </w:p>
    <w:p w:rsidR="00F70E51" w:rsidRPr="00F70E51" w:rsidRDefault="00F70E51" w:rsidP="00F70E51">
      <w:pPr>
        <w:widowControl/>
        <w:suppressAutoHyphens w:val="0"/>
        <w:spacing w:line="276" w:lineRule="auto"/>
        <w:rPr>
          <w:rFonts w:eastAsiaTheme="minorHAnsi"/>
          <w:b/>
          <w:kern w:val="0"/>
          <w:lang w:eastAsia="en-US"/>
        </w:rPr>
      </w:pPr>
      <w:r w:rsidRPr="00F70E51">
        <w:rPr>
          <w:rFonts w:eastAsiaTheme="minorHAnsi"/>
          <w:b/>
          <w:kern w:val="0"/>
          <w:lang w:eastAsia="en-US"/>
        </w:rPr>
        <w:t xml:space="preserve">                                                                                                         </w:t>
      </w:r>
      <w:proofErr w:type="gramStart"/>
      <w:r w:rsidRPr="00F70E51">
        <w:rPr>
          <w:rFonts w:eastAsiaTheme="minorHAnsi"/>
          <w:b/>
          <w:kern w:val="0"/>
          <w:lang w:eastAsia="en-US"/>
        </w:rPr>
        <w:t>polgármester</w:t>
      </w:r>
      <w:proofErr w:type="gramEnd"/>
    </w:p>
    <w:p w:rsidR="00F70E51" w:rsidRPr="00F70E51" w:rsidRDefault="00F70E51" w:rsidP="00F70E51">
      <w:pPr>
        <w:widowControl/>
        <w:suppressAutoHyphens w:val="0"/>
        <w:spacing w:after="200" w:line="276" w:lineRule="auto"/>
        <w:jc w:val="both"/>
        <w:rPr>
          <w:rFonts w:eastAsia="Times New Roman"/>
          <w:kern w:val="0"/>
          <w:sz w:val="22"/>
          <w:szCs w:val="22"/>
          <w:lang w:eastAsia="hu-HU"/>
        </w:rPr>
      </w:pPr>
      <w:r w:rsidRPr="00F70E51">
        <w:rPr>
          <w:rFonts w:eastAsia="Times New Roman"/>
          <w:kern w:val="0"/>
          <w:sz w:val="22"/>
          <w:szCs w:val="22"/>
          <w:lang w:eastAsia="hu-HU"/>
        </w:rPr>
        <w:tab/>
      </w:r>
      <w:r w:rsidRPr="00F70E51">
        <w:rPr>
          <w:rFonts w:eastAsia="Times New Roman"/>
          <w:kern w:val="0"/>
          <w:sz w:val="22"/>
          <w:szCs w:val="22"/>
          <w:lang w:eastAsia="hu-HU"/>
        </w:rPr>
        <w:tab/>
      </w:r>
      <w:r w:rsidRPr="00F70E51">
        <w:rPr>
          <w:rFonts w:eastAsia="Times New Roman"/>
          <w:kern w:val="0"/>
          <w:sz w:val="22"/>
          <w:szCs w:val="22"/>
          <w:lang w:eastAsia="hu-HU"/>
        </w:rPr>
        <w:tab/>
      </w:r>
      <w:r w:rsidRPr="00F70E51">
        <w:rPr>
          <w:rFonts w:eastAsia="Times New Roman"/>
          <w:kern w:val="0"/>
          <w:sz w:val="22"/>
          <w:szCs w:val="22"/>
          <w:lang w:eastAsia="hu-HU"/>
        </w:rPr>
        <w:tab/>
      </w:r>
      <w:r w:rsidRPr="00F70E51">
        <w:rPr>
          <w:rFonts w:eastAsia="Times New Roman"/>
          <w:kern w:val="0"/>
          <w:sz w:val="22"/>
          <w:szCs w:val="22"/>
          <w:lang w:eastAsia="hu-HU"/>
        </w:rPr>
        <w:tab/>
      </w:r>
    </w:p>
    <w:p w:rsidR="00EA5EBD" w:rsidRDefault="00EA5EBD"/>
    <w:sectPr w:rsidR="00EA5E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5702E3"/>
    <w:multiLevelType w:val="hybridMultilevel"/>
    <w:tmpl w:val="02FCCE36"/>
    <w:lvl w:ilvl="0" w:tplc="7414BA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C99"/>
    <w:rsid w:val="0004589B"/>
    <w:rsid w:val="009618E4"/>
    <w:rsid w:val="00A05C99"/>
    <w:rsid w:val="00AE2AE8"/>
    <w:rsid w:val="00C93F1D"/>
    <w:rsid w:val="00E07850"/>
    <w:rsid w:val="00EA5EBD"/>
    <w:rsid w:val="00F7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05C99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05C99"/>
    <w:pPr>
      <w:ind w:left="720"/>
      <w:contextualSpacing/>
    </w:pPr>
  </w:style>
  <w:style w:type="paragraph" w:styleId="Nincstrkz">
    <w:name w:val="No Spacing"/>
    <w:link w:val="NincstrkzChar"/>
    <w:qFormat/>
    <w:rsid w:val="00A05C9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A05C9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05C99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05C99"/>
    <w:pPr>
      <w:ind w:left="720"/>
      <w:contextualSpacing/>
    </w:pPr>
  </w:style>
  <w:style w:type="paragraph" w:styleId="Nincstrkz">
    <w:name w:val="No Spacing"/>
    <w:link w:val="NincstrkzChar"/>
    <w:qFormat/>
    <w:rsid w:val="00A05C9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A05C9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vonkph@tiszavasvari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444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</dc:creator>
  <cp:lastModifiedBy>Erdei Kolett</cp:lastModifiedBy>
  <cp:revision>7</cp:revision>
  <cp:lastPrinted>2021-06-08T09:02:00Z</cp:lastPrinted>
  <dcterms:created xsi:type="dcterms:W3CDTF">2021-06-04T08:03:00Z</dcterms:created>
  <dcterms:modified xsi:type="dcterms:W3CDTF">2021-06-08T09:15:00Z</dcterms:modified>
</cp:coreProperties>
</file>