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bookmarkStart w:id="0" w:name="_GoBack"/>
            <w:bookmarkEnd w:id="0"/>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405858A1" w:rsidR="00FB045E" w:rsidRPr="007140BE" w:rsidRDefault="00FB045E" w:rsidP="000472BE">
                  <w:pPr>
                    <w:spacing w:before="120" w:after="120"/>
                    <w:rPr>
                      <w:rFonts w:ascii="Garamond" w:eastAsia="Times New Roman" w:hAnsi="Garamond"/>
                      <w:sz w:val="22"/>
                      <w:szCs w:val="22"/>
                    </w:rPr>
                  </w:pPr>
                  <w:r w:rsidRPr="007140BE">
                    <w:rPr>
                      <w:rFonts w:ascii="Garamond" w:eastAsia="Times New Roman" w:hAnsi="Garamond"/>
                      <w:sz w:val="22"/>
                      <w:szCs w:val="22"/>
                    </w:rPr>
                    <w:t xml:space="preserve">Kapcsolattartó személy: </w:t>
                  </w:r>
                  <w:r w:rsidR="00B52ED8">
                    <w:rPr>
                      <w:rFonts w:ascii="Garamond" w:eastAsia="Times New Roman" w:hAnsi="Garamond"/>
                      <w:color w:val="0070C0"/>
                      <w:sz w:val="22"/>
                      <w:szCs w:val="22"/>
                    </w:rPr>
                    <w:t>Arató Atilla</w:t>
                  </w:r>
                </w:p>
              </w:tc>
              <w:tc>
                <w:tcPr>
                  <w:tcW w:w="2324" w:type="dxa"/>
                  <w:shd w:val="clear" w:color="auto" w:fill="auto"/>
                  <w:hideMark/>
                </w:tcPr>
                <w:p w14:paraId="4F962708" w14:textId="4D3157B4"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647CB1" w:rsidRPr="00647CB1">
                    <w:rPr>
                      <w:rFonts w:eastAsia="DejaVuSerif"/>
                      <w:color w:val="0070C0"/>
                      <w:sz w:val="22"/>
                      <w:szCs w:val="22"/>
                    </w:rPr>
                    <w:t xml:space="preserve">+36 </w:t>
                  </w:r>
                  <w:r w:rsidR="00B52ED8" w:rsidRPr="00647CB1">
                    <w:rPr>
                      <w:rFonts w:eastAsia="DejaVuSerif"/>
                      <w:color w:val="0070C0"/>
                      <w:sz w:val="22"/>
                      <w:szCs w:val="22"/>
                    </w:rPr>
                    <w:t>202322041</w:t>
                  </w:r>
                </w:p>
              </w:tc>
            </w:tr>
            <w:tr w:rsidR="00FB045E" w:rsidRPr="000C1510" w14:paraId="730DF07C" w14:textId="77777777" w:rsidTr="00923C2A">
              <w:tc>
                <w:tcPr>
                  <w:tcW w:w="7310" w:type="dxa"/>
                  <w:gridSpan w:val="3"/>
                  <w:shd w:val="clear" w:color="auto" w:fill="auto"/>
                  <w:hideMark/>
                </w:tcPr>
                <w:p w14:paraId="7611A82D" w14:textId="5E556E67"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r w:rsidR="00B52ED8">
                    <w:rPr>
                      <w:rFonts w:eastAsia="DejaVuSerif"/>
                      <w:color w:val="0070C0"/>
                      <w:sz w:val="22"/>
                      <w:szCs w:val="22"/>
                    </w:rPr>
                    <w:t>arato.atilla</w:t>
                  </w:r>
                  <w:r w:rsidR="00647CB1" w:rsidRPr="00647CB1">
                    <w:rPr>
                      <w:rFonts w:eastAsia="DejaVuSerif"/>
                      <w:color w:val="0070C0"/>
                      <w:sz w:val="22"/>
                      <w:szCs w:val="22"/>
                    </w:rPr>
                    <w:t>@tiszavasvari.hu</w:t>
                  </w:r>
                </w:p>
              </w:tc>
              <w:tc>
                <w:tcPr>
                  <w:tcW w:w="2324" w:type="dxa"/>
                  <w:shd w:val="clear" w:color="auto" w:fill="auto"/>
                  <w:hideMark/>
                </w:tcPr>
                <w:p w14:paraId="1E6DBD90" w14:textId="2D7A183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635F33" w:rsidRPr="007140BE">
                    <w:rPr>
                      <w:rFonts w:ascii="Helvetica" w:hAnsi="Helvetica" w:cs="Helvetica"/>
                      <w:color w:val="0070C0"/>
                      <w:sz w:val="20"/>
                      <w:szCs w:val="20"/>
                      <w:shd w:val="clear" w:color="auto" w:fill="FFFFFF"/>
                    </w:rPr>
                    <w:t xml:space="preserve"> </w:t>
                  </w:r>
                  <w:r w:rsidR="007140BE" w:rsidRPr="007140BE">
                    <w:rPr>
                      <w:rFonts w:ascii="Helvetica" w:eastAsia="DejaVuSerif" w:hAnsi="Helvetica" w:cs="Helvetica"/>
                      <w:color w:val="0070C0"/>
                      <w:sz w:val="20"/>
                      <w:szCs w:val="20"/>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7"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proofErr w:type="gramStart"/>
            <w:r w:rsidRPr="000C1510">
              <w:rPr>
                <w:rFonts w:ascii="Garamond" w:hAnsi="Garamond"/>
                <w:sz w:val="22"/>
                <w:szCs w:val="22"/>
              </w:rPr>
              <w:t>.</w:t>
            </w:r>
            <w:r w:rsidRPr="000C1510">
              <w:rPr>
                <w:rFonts w:ascii="Garamond" w:hAnsi="Garamond"/>
                <w:sz w:val="22"/>
                <w:szCs w:val="22"/>
              </w:rPr>
              <w:br/>
              <w:t xml:space="preserve">   o</w:t>
            </w:r>
            <w:proofErr w:type="gramEnd"/>
            <w:r w:rsidRPr="000C1510">
              <w:rPr>
                <w:rFonts w:ascii="Garamond" w:hAnsi="Garamond"/>
                <w:sz w:val="22"/>
                <w:szCs w:val="22"/>
              </w:rPr>
              <w:t xml:space="preserve">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proofErr w:type="gramStart"/>
            <w:r w:rsidRPr="000C1510">
              <w:rPr>
                <w:rFonts w:ascii="Garamond" w:hAnsi="Garamond"/>
                <w:i/>
                <w:iCs/>
                <w:sz w:val="22"/>
                <w:szCs w:val="22"/>
              </w:rPr>
              <w: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o</w:t>
            </w:r>
            <w:proofErr w:type="gramEnd"/>
            <w:r w:rsidRPr="000C1510">
              <w:rPr>
                <w:rFonts w:ascii="Garamond" w:hAnsi="Garamond"/>
                <w:sz w:val="22"/>
                <w:szCs w:val="22"/>
              </w:rPr>
              <w:t xml:space="preserve">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lastRenderedPageBreak/>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w:t>
            </w:r>
            <w:proofErr w:type="gramStart"/>
            <w:r w:rsidRPr="000C1510">
              <w:rPr>
                <w:rFonts w:ascii="Garamond" w:hAnsi="Garamond"/>
                <w:sz w:val="22"/>
                <w:szCs w:val="22"/>
              </w:rPr>
              <w:t>A</w:t>
            </w:r>
            <w:proofErr w:type="gramEnd"/>
            <w:r w:rsidRPr="000C1510">
              <w:rPr>
                <w:rFonts w:ascii="Garamond" w:hAnsi="Garamond"/>
                <w:sz w:val="22"/>
                <w:szCs w:val="22"/>
              </w:rPr>
              <w:t xml:space="preserve">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Pr>
                      <w:rFonts w:ascii="Garamond" w:hAnsi="Garamond"/>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33432FA6"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647CB1" w:rsidRPr="00647CB1">
              <w:rPr>
                <w:rFonts w:ascii="Helvetica" w:hAnsi="Helvetica" w:cs="Helvetica"/>
                <w:bCs/>
                <w:color w:val="0070C0"/>
                <w:sz w:val="22"/>
                <w:szCs w:val="22"/>
              </w:rPr>
              <w:t>„</w:t>
            </w:r>
            <w:r w:rsidR="00B52ED8">
              <w:rPr>
                <w:rFonts w:ascii="Helvetica" w:hAnsi="Helvetica" w:cs="Helvetica"/>
                <w:bCs/>
                <w:color w:val="0070C0"/>
                <w:sz w:val="22"/>
                <w:szCs w:val="22"/>
                <w:shd w:val="clear" w:color="auto" w:fill="FFFFFF"/>
              </w:rPr>
              <w:t>Energetikai fejlesztések</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3334D02E" w14:textId="3A080AE4" w:rsidR="00923C2A" w:rsidRPr="00CD11C6" w:rsidRDefault="00CD11C6" w:rsidP="00CD11C6">
            <w:pPr>
              <w:spacing w:after="4"/>
              <w:ind w:left="-17"/>
              <w:jc w:val="both"/>
              <w:rPr>
                <w:color w:val="0070C0"/>
              </w:rPr>
            </w:pPr>
            <w:r w:rsidRPr="00CD11C6">
              <w:rPr>
                <w:color w:val="0070C0"/>
              </w:rPr>
              <w:t xml:space="preserve">A </w:t>
            </w:r>
            <w:r w:rsidR="00647CB1">
              <w:rPr>
                <w:color w:val="0070C0"/>
              </w:rPr>
              <w:t xml:space="preserve">projekt keretében </w:t>
            </w:r>
            <w:proofErr w:type="gramStart"/>
            <w:r w:rsidR="00647CB1">
              <w:rPr>
                <w:color w:val="0070C0"/>
              </w:rPr>
              <w:t>a</w:t>
            </w:r>
            <w:proofErr w:type="gramEnd"/>
            <w:r w:rsidR="00647CB1">
              <w:rPr>
                <w:color w:val="0070C0"/>
              </w:rPr>
              <w:t xml:space="preserve"> </w:t>
            </w:r>
            <w:proofErr w:type="spellStart"/>
            <w:r w:rsidR="000F434B" w:rsidRPr="00D247C6">
              <w:rPr>
                <w:color w:val="0070C0"/>
              </w:rPr>
              <w:t>a</w:t>
            </w:r>
            <w:proofErr w:type="spellEnd"/>
            <w:r w:rsidR="000F434B" w:rsidRPr="00D247C6">
              <w:rPr>
                <w:color w:val="0070C0"/>
              </w:rPr>
              <w:t xml:space="preserve"> </w:t>
            </w:r>
            <w:r w:rsidR="000F434B" w:rsidRPr="00D247C6">
              <w:rPr>
                <w:color w:val="0070C0"/>
                <w:shd w:val="clear" w:color="auto" w:fill="FFFFFF"/>
              </w:rPr>
              <w:t xml:space="preserve">Gólyahír Gyermek- és Ifjúsági tábor, valamint a </w:t>
            </w:r>
            <w:proofErr w:type="spellStart"/>
            <w:r w:rsidR="000F434B" w:rsidRPr="00D247C6">
              <w:rPr>
                <w:color w:val="0070C0"/>
                <w:shd w:val="clear" w:color="auto" w:fill="FFFFFF"/>
              </w:rPr>
              <w:t>Kornisné</w:t>
            </w:r>
            <w:proofErr w:type="spellEnd"/>
            <w:r w:rsidR="000F434B" w:rsidRPr="00D247C6">
              <w:rPr>
                <w:color w:val="0070C0"/>
                <w:shd w:val="clear" w:color="auto" w:fill="FFFFFF"/>
              </w:rPr>
              <w:t xml:space="preserve"> </w:t>
            </w:r>
            <w:proofErr w:type="spellStart"/>
            <w:r w:rsidR="000F434B" w:rsidRPr="00D247C6">
              <w:rPr>
                <w:color w:val="0070C0"/>
                <w:shd w:val="clear" w:color="auto" w:fill="FFFFFF"/>
              </w:rPr>
              <w:t>Liptay</w:t>
            </w:r>
            <w:proofErr w:type="spellEnd"/>
            <w:r w:rsidR="000F434B" w:rsidRPr="00D247C6">
              <w:rPr>
                <w:color w:val="0070C0"/>
                <w:shd w:val="clear" w:color="auto" w:fill="FFFFFF"/>
              </w:rPr>
              <w:t xml:space="preserve"> Elza Szociális- és Gyermekjóléti Központ</w:t>
            </w:r>
            <w:r w:rsidR="000F434B">
              <w:rPr>
                <w:color w:val="0070C0"/>
                <w:shd w:val="clear" w:color="auto" w:fill="FFFFFF"/>
              </w:rPr>
              <w:t xml:space="preserve"> épületeinek</w:t>
            </w:r>
            <w:r w:rsidR="000F434B" w:rsidRPr="00D247C6">
              <w:rPr>
                <w:color w:val="0070C0"/>
                <w:shd w:val="clear" w:color="auto" w:fill="FFFFFF"/>
              </w:rPr>
              <w:t xml:space="preserve"> energetikai felújítása </w:t>
            </w:r>
            <w:r w:rsidR="00647CB1">
              <w:rPr>
                <w:color w:val="0070C0"/>
              </w:rPr>
              <w:t xml:space="preserve">valósul meg. </w:t>
            </w:r>
            <w:r w:rsidRPr="00CD11C6">
              <w:rPr>
                <w:color w:val="0070C0"/>
              </w:rPr>
              <w:t xml:space="preserve">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 xml:space="preserve">2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6785C0FA" w14:textId="77777777" w:rsidR="00327337" w:rsidRPr="0099080E" w:rsidRDefault="00327337" w:rsidP="00327337">
            <w:pPr>
              <w:spacing w:before="120" w:after="120"/>
              <w:jc w:val="both"/>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14B10E7E" w14:textId="7951C03D" w:rsidR="00327337" w:rsidRDefault="00327337" w:rsidP="00327337">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Részajánlattétel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35D9A2A2" w14:textId="1ED2E964" w:rsidR="00241D0E" w:rsidRPr="00926FB9" w:rsidRDefault="00926FB9" w:rsidP="00241D0E">
            <w:pPr>
              <w:spacing w:before="120" w:after="120"/>
              <w:jc w:val="both"/>
              <w:rPr>
                <w:rFonts w:ascii="Helvetica" w:hAnsi="Helvetica" w:cs="Helvetica"/>
                <w:color w:val="4472C4" w:themeColor="accent5"/>
                <w:sz w:val="21"/>
                <w:szCs w:val="21"/>
                <w:shd w:val="clear" w:color="auto" w:fill="FFFFFF"/>
              </w:rPr>
            </w:pPr>
            <w:r w:rsidRPr="00926FB9">
              <w:rPr>
                <w:color w:val="4472C4" w:themeColor="accent5"/>
              </w:rPr>
              <w:t>Ahogy a pályázat címe is fogalmaz energetikai fejlesztések Tiszavasvári intézményeiben, tehát egy pályázaton belül kerül megvalósításra 2 intézmény több épületének az energetikai korszerűsítése, ebből is következően azonos munkanemek mellett. Az azonos munkanemekhez történő anyagbeszerzés és szállítás  gazdaságossági szempontból indokolja az egy részben történő kiírást. Tekintettel arra, hogy a kivitelezés egyszerre több helyszínen és épületen folyik, könnyebben összeszervezhető a munkavégzés, azaz az azonos munkanemekhez szükséges szakértelemmel rendelkezők létszáma. Így tehát a logisztikai és gazdaságossági szempontokat figyelembe véve nem lenne célszerű a különböző helyszínen végzendő kivitelezéseket külön részként kiírni.</w:t>
            </w:r>
          </w:p>
          <w:p w14:paraId="1668063D" w14:textId="0ABAAA32"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 xml:space="preserve">o legfeljebb a következő számú részre: </w:t>
            </w:r>
            <w:proofErr w:type="gramStart"/>
            <w:r w:rsidRPr="000C1510">
              <w:rPr>
                <w:rFonts w:ascii="Garamond" w:hAnsi="Garamond"/>
                <w:sz w:val="22"/>
                <w:szCs w:val="22"/>
              </w:rPr>
              <w:t>[ ]</w:t>
            </w:r>
            <w:proofErr w:type="gramEnd"/>
            <w:r w:rsidRPr="000C1510">
              <w:rPr>
                <w:rFonts w:ascii="Garamond" w:hAnsi="Garamond"/>
                <w:sz w:val="22"/>
                <w:szCs w:val="22"/>
              </w:rPr>
              <w:t xml:space="preserve">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0866B8D0"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647CB1" w:rsidRPr="00647CB1">
              <w:rPr>
                <w:rFonts w:ascii="Helvetica" w:hAnsi="Helvetica" w:cs="Helvetica"/>
                <w:bCs/>
                <w:color w:val="0070C0"/>
                <w:sz w:val="22"/>
                <w:szCs w:val="22"/>
              </w:rPr>
              <w:t>„</w:t>
            </w:r>
            <w:r w:rsidR="00B52ED8">
              <w:rPr>
                <w:rFonts w:ascii="Helvetica" w:hAnsi="Helvetica" w:cs="Helvetica"/>
                <w:bCs/>
                <w:color w:val="0070C0"/>
                <w:sz w:val="22"/>
                <w:szCs w:val="22"/>
                <w:shd w:val="clear" w:color="auto" w:fill="FFFFFF"/>
              </w:rPr>
              <w:t>Energetikai fejlesztések</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 xml:space="preserve">II.2.2) További </w:t>
            </w:r>
            <w:proofErr w:type="gramStart"/>
            <w:r w:rsidRPr="000C1510">
              <w:rPr>
                <w:rFonts w:ascii="Garamond" w:hAnsi="Garamond"/>
                <w:b/>
                <w:bCs/>
                <w:sz w:val="22"/>
                <w:szCs w:val="22"/>
              </w:rPr>
              <w:t>CPV-kód(</w:t>
            </w:r>
            <w:proofErr w:type="gramEnd"/>
            <w:r w:rsidRPr="000C1510">
              <w:rPr>
                <w:rFonts w:ascii="Garamond" w:hAnsi="Garamond"/>
                <w:b/>
                <w:bCs/>
                <w:sz w:val="22"/>
                <w:szCs w:val="22"/>
              </w:rPr>
              <w:t>ok):</w:t>
            </w:r>
            <w:r w:rsidRPr="000C1510">
              <w:rPr>
                <w:rFonts w:ascii="Garamond" w:hAnsi="Garamond"/>
                <w:sz w:val="22"/>
                <w:szCs w:val="22"/>
              </w:rPr>
              <w:t>2</w:t>
            </w:r>
            <w:r w:rsidRPr="000C1510">
              <w:rPr>
                <w:rFonts w:ascii="Garamond" w:hAnsi="Garamond"/>
                <w:sz w:val="22"/>
                <w:szCs w:val="22"/>
              </w:rPr>
              <w:br/>
              <w:t xml:space="preserve">Fő CPV-kód:1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 xml:space="preserve">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teljesítés helye:</w:t>
            </w:r>
            <w:r w:rsidRPr="000C1510">
              <w:rPr>
                <w:rFonts w:ascii="Garamond" w:hAnsi="Garamond"/>
                <w:b/>
                <w:bCs/>
                <w:sz w:val="22"/>
                <w:szCs w:val="22"/>
              </w:rPr>
              <w:br/>
            </w:r>
            <w:r w:rsidRPr="000C1510">
              <w:rPr>
                <w:rFonts w:ascii="Garamond" w:hAnsi="Garamond"/>
                <w:sz w:val="22"/>
                <w:szCs w:val="22"/>
              </w:rPr>
              <w:t xml:space="preserve">NUTS-kód:1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328AADAA" w14:textId="1A41FBDC" w:rsidR="00CD11C6" w:rsidRPr="00647CB1" w:rsidRDefault="00340854" w:rsidP="00FF11BB">
            <w:pPr>
              <w:pStyle w:val="Default"/>
              <w:rPr>
                <w:rFonts w:ascii="Times New Roman" w:hAnsi="Times New Roman" w:cs="Times New Roman"/>
                <w:color w:val="2E74B5" w:themeColor="accent1" w:themeShade="BF"/>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0D76B1" w:rsidRPr="008F4962">
              <w:rPr>
                <w:rFonts w:ascii="Garamond" w:hAnsi="Garamond"/>
                <w:color w:val="0070C0"/>
                <w:sz w:val="22"/>
                <w:szCs w:val="22"/>
              </w:rPr>
              <w:t xml:space="preserve">4440 </w:t>
            </w:r>
            <w:r w:rsidR="000D76B1" w:rsidRPr="00281411">
              <w:rPr>
                <w:rFonts w:ascii="Garamond" w:eastAsia="DejaVuSerif" w:hAnsi="Garamond" w:cs="DejaVuSerif"/>
                <w:color w:val="0070C0"/>
                <w:sz w:val="22"/>
                <w:szCs w:val="22"/>
              </w:rPr>
              <w:t xml:space="preserve">Tiszavasvári, </w:t>
            </w:r>
            <w:r w:rsidR="00535D49">
              <w:rPr>
                <w:rFonts w:ascii="Garamond" w:eastAsia="DejaVuSerif" w:hAnsi="Garamond" w:cs="DejaVuSerif"/>
                <w:color w:val="0070C0"/>
                <w:sz w:val="22"/>
                <w:szCs w:val="22"/>
              </w:rPr>
              <w:t>Nyárfa u. 2</w:t>
            </w:r>
            <w:proofErr w:type="gramStart"/>
            <w:r w:rsidR="00535D49">
              <w:rPr>
                <w:rFonts w:ascii="Garamond" w:eastAsia="DejaVuSerif" w:hAnsi="Garamond" w:cs="DejaVuSerif"/>
                <w:color w:val="0070C0"/>
                <w:sz w:val="22"/>
                <w:szCs w:val="22"/>
              </w:rPr>
              <w:t>.</w:t>
            </w:r>
            <w:r w:rsidR="00F9551F">
              <w:rPr>
                <w:rFonts w:ascii="Garamond" w:eastAsia="DejaVuSerif" w:hAnsi="Garamond" w:cs="DejaVuSerif"/>
                <w:color w:val="0070C0"/>
                <w:sz w:val="22"/>
                <w:szCs w:val="22"/>
              </w:rPr>
              <w:t>,</w:t>
            </w:r>
            <w:proofErr w:type="gramEnd"/>
            <w:r w:rsidR="00F9551F">
              <w:rPr>
                <w:rFonts w:ascii="Garamond" w:eastAsia="DejaVuSerif" w:hAnsi="Garamond" w:cs="DejaVuSerif"/>
                <w:color w:val="0070C0"/>
                <w:sz w:val="22"/>
                <w:szCs w:val="22"/>
              </w:rPr>
              <w:t xml:space="preserve"> 5702/6 hrsz. </w:t>
            </w:r>
            <w:r w:rsidR="00535D49">
              <w:rPr>
                <w:rFonts w:ascii="Garamond" w:eastAsia="DejaVuSerif" w:hAnsi="Garamond" w:cs="DejaVuSerif"/>
                <w:color w:val="0070C0"/>
                <w:sz w:val="22"/>
                <w:szCs w:val="22"/>
              </w:rPr>
              <w:t>és Vasvári Pál u. 87.</w:t>
            </w:r>
            <w:r w:rsidR="00F9551F">
              <w:rPr>
                <w:rFonts w:ascii="Garamond" w:eastAsia="DejaVuSerif" w:hAnsi="Garamond" w:cs="DejaVuSerif"/>
                <w:color w:val="0070C0"/>
                <w:sz w:val="22"/>
                <w:szCs w:val="22"/>
              </w:rPr>
              <w:t xml:space="preserve">, 820 hrsz. </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Default="00340854">
            <w:pPr>
              <w:ind w:left="56" w:right="56"/>
              <w:rPr>
                <w:rFonts w:ascii="Garamond" w:hAnsi="Garamond"/>
                <w:b/>
                <w:bCs/>
                <w:color w:val="2E74B5" w:themeColor="accent1" w:themeShade="BF"/>
                <w:sz w:val="22"/>
                <w:szCs w:val="22"/>
              </w:rPr>
            </w:pPr>
            <w:r w:rsidRPr="000C1510">
              <w:rPr>
                <w:rFonts w:ascii="Garamond" w:hAnsi="Garamond"/>
                <w:sz w:val="22"/>
                <w:szCs w:val="22"/>
              </w:rPr>
              <w:t xml:space="preserve"> </w:t>
            </w:r>
            <w:r w:rsidRPr="00EF2C98">
              <w:rPr>
                <w:rFonts w:ascii="Garamond" w:hAnsi="Garamond"/>
                <w:b/>
                <w:bCs/>
                <w:sz w:val="22"/>
                <w:szCs w:val="22"/>
              </w:rPr>
              <w:t xml:space="preserve">II.2.4) </w:t>
            </w:r>
            <w:proofErr w:type="gramStart"/>
            <w:r w:rsidRPr="00EF2C98">
              <w:rPr>
                <w:rFonts w:ascii="Garamond" w:hAnsi="Garamond"/>
                <w:b/>
                <w:bCs/>
                <w:sz w:val="22"/>
                <w:szCs w:val="22"/>
              </w:rPr>
              <w:t>A</w:t>
            </w:r>
            <w:proofErr w:type="gramEnd"/>
            <w:r w:rsidRPr="00EF2C98">
              <w:rPr>
                <w:rFonts w:ascii="Garamond" w:hAnsi="Garamond"/>
                <w:b/>
                <w:bCs/>
                <w:sz w:val="22"/>
                <w:szCs w:val="22"/>
              </w:rPr>
              <w:t xml:space="preserve"> közbeszerzés mennyisége</w:t>
            </w:r>
            <w:r w:rsidRPr="00EF2C98">
              <w:rPr>
                <w:rFonts w:ascii="Garamond" w:hAnsi="Garamond"/>
                <w:b/>
                <w:bCs/>
                <w:color w:val="2E74B5" w:themeColor="accent1" w:themeShade="BF"/>
                <w:sz w:val="22"/>
                <w:szCs w:val="22"/>
              </w:rPr>
              <w:t>:</w:t>
            </w:r>
            <w:r w:rsidR="0023090B" w:rsidRPr="00E674E7">
              <w:rPr>
                <w:rFonts w:ascii="Garamond" w:hAnsi="Garamond"/>
                <w:b/>
                <w:bCs/>
                <w:color w:val="2E74B5" w:themeColor="accent1" w:themeShade="BF"/>
                <w:sz w:val="22"/>
                <w:szCs w:val="22"/>
              </w:rPr>
              <w:t xml:space="preserve"> </w:t>
            </w:r>
          </w:p>
          <w:p w14:paraId="273AB5C5" w14:textId="716A4952" w:rsidR="00CD11C6" w:rsidRDefault="000D76B1" w:rsidP="00CD11C6">
            <w:pPr>
              <w:spacing w:after="4"/>
              <w:ind w:left="-17"/>
              <w:jc w:val="both"/>
              <w:rPr>
                <w:color w:val="0070C0"/>
              </w:rPr>
            </w:pPr>
            <w:r>
              <w:rPr>
                <w:color w:val="0070C0"/>
              </w:rPr>
              <w:t xml:space="preserve"> </w:t>
            </w:r>
            <w:r w:rsidR="00647CB1" w:rsidRPr="00CD11C6">
              <w:rPr>
                <w:color w:val="0070C0"/>
              </w:rPr>
              <w:t xml:space="preserve">A </w:t>
            </w:r>
            <w:r w:rsidR="00647CB1">
              <w:rPr>
                <w:color w:val="0070C0"/>
              </w:rPr>
              <w:t xml:space="preserve">projekt </w:t>
            </w:r>
            <w:r w:rsidR="00647CB1" w:rsidRPr="00D247C6">
              <w:rPr>
                <w:color w:val="0070C0"/>
              </w:rPr>
              <w:t xml:space="preserve">keretében a </w:t>
            </w:r>
            <w:r w:rsidR="00D247C6" w:rsidRPr="00D247C6">
              <w:rPr>
                <w:color w:val="0070C0"/>
                <w:shd w:val="clear" w:color="auto" w:fill="FFFFFF"/>
              </w:rPr>
              <w:t xml:space="preserve">Gólyahír Gyermek- és Ifjúsági tábor, valamint a </w:t>
            </w:r>
            <w:proofErr w:type="spellStart"/>
            <w:r w:rsidR="00D247C6" w:rsidRPr="00D247C6">
              <w:rPr>
                <w:color w:val="0070C0"/>
                <w:shd w:val="clear" w:color="auto" w:fill="FFFFFF"/>
              </w:rPr>
              <w:t>Kornisné</w:t>
            </w:r>
            <w:proofErr w:type="spellEnd"/>
            <w:r w:rsidR="00D247C6" w:rsidRPr="00D247C6">
              <w:rPr>
                <w:color w:val="0070C0"/>
                <w:shd w:val="clear" w:color="auto" w:fill="FFFFFF"/>
              </w:rPr>
              <w:t xml:space="preserve"> </w:t>
            </w:r>
            <w:proofErr w:type="spellStart"/>
            <w:r w:rsidR="00D247C6" w:rsidRPr="00D247C6">
              <w:rPr>
                <w:color w:val="0070C0"/>
                <w:shd w:val="clear" w:color="auto" w:fill="FFFFFF"/>
              </w:rPr>
              <w:t>Liptay</w:t>
            </w:r>
            <w:proofErr w:type="spellEnd"/>
            <w:r w:rsidR="00D247C6" w:rsidRPr="00D247C6">
              <w:rPr>
                <w:color w:val="0070C0"/>
                <w:shd w:val="clear" w:color="auto" w:fill="FFFFFF"/>
              </w:rPr>
              <w:t xml:space="preserve"> Elza Szociális- és Gyermekjóléti Központ </w:t>
            </w:r>
            <w:r w:rsidR="000F434B">
              <w:rPr>
                <w:color w:val="0070C0"/>
                <w:shd w:val="clear" w:color="auto" w:fill="FFFFFF"/>
              </w:rPr>
              <w:t xml:space="preserve">épületeinek </w:t>
            </w:r>
            <w:r w:rsidR="00D247C6" w:rsidRPr="00D247C6">
              <w:rPr>
                <w:color w:val="0070C0"/>
                <w:shd w:val="clear" w:color="auto" w:fill="FFFFFF"/>
              </w:rPr>
              <w:t xml:space="preserve">energetikai felújítása </w:t>
            </w:r>
            <w:r w:rsidR="00647CB1" w:rsidRPr="00D247C6">
              <w:rPr>
                <w:color w:val="0070C0"/>
              </w:rPr>
              <w:t>valósul meg.</w:t>
            </w:r>
          </w:p>
          <w:p w14:paraId="1CBDF0B5" w14:textId="7A004E4A" w:rsidR="00647CB1" w:rsidRDefault="00647CB1" w:rsidP="00CD11C6">
            <w:pPr>
              <w:spacing w:after="4"/>
              <w:ind w:left="-17"/>
              <w:jc w:val="both"/>
              <w:rPr>
                <w:color w:val="0070C0"/>
              </w:rPr>
            </w:pPr>
          </w:p>
          <w:p w14:paraId="782EAFAB" w14:textId="268F9891" w:rsidR="00D909F6" w:rsidRPr="00CA00EF" w:rsidRDefault="00CA00EF" w:rsidP="00CA00EF">
            <w:pPr>
              <w:spacing w:after="4"/>
              <w:jc w:val="both"/>
              <w:rPr>
                <w:color w:val="0070C0"/>
                <w:u w:val="single"/>
              </w:rPr>
            </w:pPr>
            <w:r>
              <w:rPr>
                <w:color w:val="0070C0"/>
                <w:u w:val="single"/>
              </w:rPr>
              <w:t>1.</w:t>
            </w:r>
            <w:r w:rsidR="00D909F6" w:rsidRPr="00CA00EF">
              <w:rPr>
                <w:color w:val="0070C0"/>
                <w:u w:val="single"/>
              </w:rPr>
              <w:t>Gólyahír Gyermek és Ifjúsági tábor energetikai korszerűsítése:</w:t>
            </w:r>
          </w:p>
          <w:p w14:paraId="3723B63A" w14:textId="77777777" w:rsidR="00CA00EF" w:rsidRPr="00CA00EF" w:rsidRDefault="00CA00EF" w:rsidP="00CA00EF">
            <w:pPr>
              <w:spacing w:after="4"/>
              <w:ind w:left="-17"/>
              <w:jc w:val="both"/>
              <w:rPr>
                <w:color w:val="0070C0"/>
                <w:u w:val="single"/>
              </w:rPr>
            </w:pPr>
          </w:p>
          <w:p w14:paraId="32161B7F" w14:textId="72FA500D" w:rsidR="00D909F6" w:rsidRPr="00CA00EF" w:rsidRDefault="00D909F6" w:rsidP="00D909F6">
            <w:pPr>
              <w:spacing w:after="4"/>
              <w:ind w:left="-17"/>
              <w:jc w:val="both"/>
              <w:rPr>
                <w:color w:val="0070C0"/>
                <w:u w:val="single"/>
              </w:rPr>
            </w:pPr>
            <w:r w:rsidRPr="00CA00EF">
              <w:rPr>
                <w:color w:val="0070C0"/>
                <w:u w:val="single"/>
              </w:rPr>
              <w:t>Főépület</w:t>
            </w:r>
            <w:r w:rsidR="008D6020" w:rsidRPr="00CA00EF">
              <w:rPr>
                <w:color w:val="0070C0"/>
                <w:u w:val="single"/>
              </w:rPr>
              <w:t xml:space="preserve"> (Étkező, konyha) </w:t>
            </w:r>
            <w:r w:rsidRPr="00CA00EF">
              <w:rPr>
                <w:color w:val="0070C0"/>
                <w:u w:val="single"/>
              </w:rPr>
              <w:t>vonatkozásában</w:t>
            </w:r>
            <w:r w:rsidR="008D6020" w:rsidRPr="00CA00EF">
              <w:rPr>
                <w:color w:val="0070C0"/>
                <w:u w:val="single"/>
              </w:rPr>
              <w:t>:</w:t>
            </w:r>
          </w:p>
          <w:p w14:paraId="15A33192" w14:textId="55AA46A9" w:rsidR="008D6020" w:rsidRPr="008D6020" w:rsidRDefault="008D6020" w:rsidP="008D6020">
            <w:pPr>
              <w:jc w:val="both"/>
              <w:rPr>
                <w:color w:val="4472C4" w:themeColor="accent5"/>
              </w:rPr>
            </w:pPr>
            <w:r w:rsidRPr="008D6020">
              <w:rPr>
                <w:color w:val="4472C4" w:themeColor="accent5"/>
              </w:rPr>
              <w:t xml:space="preserve">A kivitelezés idejére az épület teljesen körbe lesz állványozva, védőhálózás nem készül a belső udvari elhelyezkedés miatt. </w:t>
            </w:r>
            <w:r w:rsidRPr="008D6020">
              <w:rPr>
                <w:color w:val="4472C4" w:themeColor="accent5"/>
              </w:rPr>
              <w:tab/>
            </w:r>
            <w:r w:rsidRPr="008D6020">
              <w:rPr>
                <w:color w:val="4472C4" w:themeColor="accent5"/>
              </w:rPr>
              <w:tab/>
            </w:r>
          </w:p>
          <w:p w14:paraId="30B170BA" w14:textId="77777777" w:rsidR="008D6020" w:rsidRPr="008D6020" w:rsidRDefault="008D6020" w:rsidP="008D6020">
            <w:pPr>
              <w:jc w:val="both"/>
              <w:rPr>
                <w:color w:val="4472C4" w:themeColor="accent5"/>
              </w:rPr>
            </w:pPr>
            <w:r w:rsidRPr="008D6020">
              <w:rPr>
                <w:color w:val="4472C4" w:themeColor="accent5"/>
              </w:rPr>
              <w:t xml:space="preserve">Kibontásra kerül a tervek szerinti homlokzati nyílászáró, a homlokzati bádogos szerkezet </w:t>
            </w:r>
            <w:r w:rsidRPr="008D6020">
              <w:rPr>
                <w:color w:val="4472C4" w:themeColor="accent5"/>
              </w:rPr>
              <w:lastRenderedPageBreak/>
              <w:t xml:space="preserve">(csatornázat egy része (lefolyócsatornák), szegélyek, párkányok, stb.) azon része, amelyet a hőszigetelés miatt el kell távolítani. A főbejárati padlóburkolat töredezett állapota, illetve az akadálymentes bejárat kialakítása miatt szintén elbontásra kerül. </w:t>
            </w:r>
          </w:p>
          <w:p w14:paraId="223E5C60" w14:textId="77777777" w:rsidR="008D6020" w:rsidRPr="008D6020" w:rsidRDefault="008D6020" w:rsidP="008D6020">
            <w:pPr>
              <w:jc w:val="both"/>
              <w:rPr>
                <w:color w:val="4472C4" w:themeColor="accent5"/>
              </w:rPr>
            </w:pPr>
            <w:r w:rsidRPr="008D6020">
              <w:rPr>
                <w:color w:val="4472C4" w:themeColor="accent5"/>
              </w:rPr>
              <w:t xml:space="preserve">A beépülő új homlokzati nyílászárók az energetikai előírás szerinti u = 1,15 W/m2/K hőátbocsátási tényezővel, műanyag szerkezettel készülnek. </w:t>
            </w:r>
          </w:p>
          <w:p w14:paraId="4D6A8952" w14:textId="77777777" w:rsidR="008D6020" w:rsidRPr="008D6020" w:rsidRDefault="008D6020" w:rsidP="008D6020">
            <w:pPr>
              <w:jc w:val="both"/>
              <w:rPr>
                <w:color w:val="4472C4" w:themeColor="accent5"/>
              </w:rPr>
            </w:pPr>
            <w:r w:rsidRPr="008D6020">
              <w:rPr>
                <w:color w:val="4472C4" w:themeColor="accent5"/>
              </w:rPr>
              <w:t xml:space="preserve">A födém hőszigetelésére 20 cm vastagságban ásványgyapot szigetelés kerül beépítésre, a </w:t>
            </w:r>
            <w:proofErr w:type="gramStart"/>
            <w:r w:rsidRPr="008D6020">
              <w:rPr>
                <w:color w:val="4472C4" w:themeColor="accent5"/>
              </w:rPr>
              <w:t>meglévő</w:t>
            </w:r>
            <w:proofErr w:type="gramEnd"/>
            <w:r w:rsidRPr="008D6020">
              <w:rPr>
                <w:color w:val="4472C4" w:themeColor="accent5"/>
              </w:rPr>
              <w:t xml:space="preserve"> szerkezetre fektetve, párazáró fóliával. A beépített tetőtér esetében a belső oldalon a meglévő gipszkarton burkolatra távtartók kerülnek beépítésre, ami közé elhelyezésre kerül a 15 cm vastagságú ásványgyapot hőszigetelés, majd párazáró fólia és gipszkarton burkolat.   </w:t>
            </w:r>
          </w:p>
          <w:p w14:paraId="0B22DC58" w14:textId="07A7F186" w:rsidR="008D6020" w:rsidRPr="008D6020" w:rsidRDefault="008D6020" w:rsidP="008D6020">
            <w:pPr>
              <w:jc w:val="both"/>
              <w:rPr>
                <w:color w:val="4472C4" w:themeColor="accent5"/>
              </w:rPr>
            </w:pPr>
            <w:r w:rsidRPr="008D6020">
              <w:rPr>
                <w:color w:val="4472C4" w:themeColor="accent5"/>
              </w:rPr>
              <w:t xml:space="preserve">A homlokzatra 15 cm </w:t>
            </w:r>
            <w:proofErr w:type="spellStart"/>
            <w:r w:rsidRPr="008D6020">
              <w:rPr>
                <w:color w:val="4472C4" w:themeColor="accent5"/>
              </w:rPr>
              <w:t>vtg</w:t>
            </w:r>
            <w:proofErr w:type="spellEnd"/>
            <w:r w:rsidRPr="008D6020">
              <w:rPr>
                <w:color w:val="4472C4" w:themeColor="accent5"/>
              </w:rPr>
              <w:t xml:space="preserve">. </w:t>
            </w:r>
            <w:proofErr w:type="spellStart"/>
            <w:r w:rsidRPr="008D6020">
              <w:rPr>
                <w:color w:val="4472C4" w:themeColor="accent5"/>
              </w:rPr>
              <w:t>eps</w:t>
            </w:r>
            <w:proofErr w:type="spellEnd"/>
            <w:r w:rsidRPr="008D6020">
              <w:rPr>
                <w:color w:val="4472C4" w:themeColor="accent5"/>
              </w:rPr>
              <w:t xml:space="preserve">, a lábazatra 10 cm </w:t>
            </w:r>
            <w:proofErr w:type="spellStart"/>
            <w:r w:rsidRPr="008D6020">
              <w:rPr>
                <w:color w:val="4472C4" w:themeColor="accent5"/>
              </w:rPr>
              <w:t>vtg</w:t>
            </w:r>
            <w:proofErr w:type="spellEnd"/>
            <w:r w:rsidRPr="008D6020">
              <w:rPr>
                <w:color w:val="4472C4" w:themeColor="accent5"/>
              </w:rPr>
              <w:t xml:space="preserve">. </w:t>
            </w:r>
            <w:proofErr w:type="spellStart"/>
            <w:r w:rsidRPr="008D6020">
              <w:rPr>
                <w:color w:val="4472C4" w:themeColor="accent5"/>
              </w:rPr>
              <w:t>xps</w:t>
            </w:r>
            <w:proofErr w:type="spellEnd"/>
            <w:r w:rsidRPr="008D6020">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w:t>
            </w:r>
            <w:r>
              <w:rPr>
                <w:color w:val="4472C4" w:themeColor="accent5"/>
              </w:rPr>
              <w:t>zásával történik. Az  előlépcső</w:t>
            </w:r>
            <w:r w:rsidRPr="008D6020">
              <w:rPr>
                <w:color w:val="4472C4" w:themeColor="accent5"/>
              </w:rPr>
              <w:t xml:space="preserve"> és </w:t>
            </w:r>
            <w:proofErr w:type="gramStart"/>
            <w:r w:rsidRPr="008D6020">
              <w:rPr>
                <w:color w:val="4472C4" w:themeColor="accent5"/>
              </w:rPr>
              <w:t>rámpa  új</w:t>
            </w:r>
            <w:proofErr w:type="gramEnd"/>
            <w:r w:rsidRPr="008D6020">
              <w:rPr>
                <w:color w:val="4472C4" w:themeColor="accent5"/>
              </w:rPr>
              <w:t xml:space="preserve">  simított beton felülettel lesz helyreállítva.</w:t>
            </w:r>
          </w:p>
          <w:p w14:paraId="536BCF5E" w14:textId="77777777" w:rsidR="008D6020" w:rsidRPr="008D6020" w:rsidRDefault="008D6020" w:rsidP="008D6020">
            <w:pPr>
              <w:jc w:val="both"/>
              <w:rPr>
                <w:color w:val="4472C4" w:themeColor="accent5"/>
              </w:rPr>
            </w:pPr>
            <w:r w:rsidRPr="008D6020">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69FF3A37" w14:textId="0822CDCC" w:rsidR="008D6020" w:rsidRPr="008D6020" w:rsidRDefault="008D6020" w:rsidP="008D6020">
            <w:pPr>
              <w:jc w:val="both"/>
              <w:rPr>
                <w:color w:val="4472C4" w:themeColor="accent5"/>
              </w:rPr>
            </w:pPr>
            <w:r w:rsidRPr="008D6020">
              <w:rPr>
                <w:color w:val="4472C4" w:themeColor="accent5"/>
              </w:rPr>
              <w:t>Az épület fűtése és a használati melegvíz ellátása levegős hőszivattyús rendszerrel kerül ki</w:t>
            </w:r>
            <w:r w:rsidR="00CA00EF">
              <w:rPr>
                <w:color w:val="4472C4" w:themeColor="accent5"/>
              </w:rPr>
              <w:t xml:space="preserve">alakításra, </w:t>
            </w:r>
            <w:proofErr w:type="spellStart"/>
            <w:r w:rsidR="00CA00EF">
              <w:rPr>
                <w:color w:val="4472C4" w:themeColor="accent5"/>
              </w:rPr>
              <w:t>fan-coil</w:t>
            </w:r>
            <w:proofErr w:type="spellEnd"/>
            <w:r w:rsidR="00CA00EF">
              <w:rPr>
                <w:color w:val="4472C4" w:themeColor="accent5"/>
              </w:rPr>
              <w:t xml:space="preserve"> </w:t>
            </w:r>
            <w:proofErr w:type="spellStart"/>
            <w:r w:rsidR="00CA00EF">
              <w:rPr>
                <w:color w:val="4472C4" w:themeColor="accent5"/>
              </w:rPr>
              <w:t>hőleadókka</w:t>
            </w:r>
            <w:r w:rsidRPr="008D6020">
              <w:rPr>
                <w:color w:val="4472C4" w:themeColor="accent5"/>
              </w:rPr>
              <w:t>l</w:t>
            </w:r>
            <w:proofErr w:type="spellEnd"/>
            <w:r w:rsidR="00CA00EF">
              <w:rPr>
                <w:color w:val="4472C4" w:themeColor="accent5"/>
              </w:rPr>
              <w:t>,</w:t>
            </w:r>
            <w:r w:rsidRPr="008D6020">
              <w:rPr>
                <w:color w:val="4472C4" w:themeColor="accent5"/>
              </w:rPr>
              <w:t xml:space="preserve"> a </w:t>
            </w:r>
            <w:proofErr w:type="spellStart"/>
            <w:r w:rsidRPr="008D6020">
              <w:rPr>
                <w:color w:val="4472C4" w:themeColor="accent5"/>
              </w:rPr>
              <w:t>melegvíz</w:t>
            </w:r>
            <w:proofErr w:type="spellEnd"/>
            <w:r w:rsidRPr="008D6020">
              <w:rPr>
                <w:color w:val="4472C4" w:themeColor="accent5"/>
              </w:rPr>
              <w:t xml:space="preserve"> ellátása meglévő/megmaradó villanybojlerrel marad kialakítva. A gépészeti és villamossági kialakításról szakági kiviteli terv készült.</w:t>
            </w:r>
          </w:p>
          <w:p w14:paraId="7F692D7D" w14:textId="77777777" w:rsidR="008D6020" w:rsidRPr="008D6020" w:rsidRDefault="008D6020" w:rsidP="008D6020">
            <w:pPr>
              <w:jc w:val="both"/>
              <w:rPr>
                <w:color w:val="4472C4" w:themeColor="accent5"/>
              </w:rPr>
            </w:pPr>
            <w:r w:rsidRPr="008D6020">
              <w:rPr>
                <w:color w:val="4472C4" w:themeColor="accent5"/>
              </w:rPr>
              <w:t>Az épületben projektarányos akadálymentesítés is történik, az alábbiak szerint:</w:t>
            </w:r>
          </w:p>
          <w:p w14:paraId="010308A1"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5%-os emelkedésű akadálymentes rámpa kerül megépítésre, kétsoros kapaszkodó korláttal, csúszásmentes simított beton felülettel;</w:t>
            </w:r>
          </w:p>
          <w:p w14:paraId="6C6EB179"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akadálymentes rámpa gyalogos megközelítéséhez min. 1,20 m szélességű új gyalogjárda készül;</w:t>
            </w:r>
          </w:p>
          <w:p w14:paraId="6D9B5682"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épület előtti akadálymentes parkoló korábban kialakításra került, új parkoló nem létesül;</w:t>
            </w:r>
          </w:p>
          <w:p w14:paraId="0065A79A" w14:textId="77777777" w:rsidR="008D6020" w:rsidRDefault="008D6020" w:rsidP="008D6020">
            <w:pPr>
              <w:spacing w:after="4"/>
              <w:ind w:left="-17"/>
              <w:jc w:val="both"/>
              <w:rPr>
                <w:color w:val="4472C4" w:themeColor="accent5"/>
              </w:rPr>
            </w:pPr>
            <w:r w:rsidRPr="008D6020">
              <w:rPr>
                <w:color w:val="4472C4" w:themeColor="accent5"/>
              </w:rPr>
              <w:t>az előírásoknak megfelelő felszereltségű és geometriai méretű akadálymentes mosdó-zuhanyzó kerül kialakításra, a meglévő vizesblokk felhasználásával.</w:t>
            </w:r>
          </w:p>
          <w:p w14:paraId="3A5CFAF2" w14:textId="77777777" w:rsidR="008D6020" w:rsidRDefault="008D6020" w:rsidP="008D6020">
            <w:pPr>
              <w:spacing w:after="4"/>
              <w:ind w:left="-17"/>
              <w:jc w:val="both"/>
              <w:rPr>
                <w:color w:val="4472C4" w:themeColor="accent5"/>
              </w:rPr>
            </w:pPr>
          </w:p>
          <w:p w14:paraId="31A8F2DB" w14:textId="1C13E39E" w:rsidR="008D6020" w:rsidRPr="00CA00EF" w:rsidRDefault="008D6020" w:rsidP="008D6020">
            <w:pPr>
              <w:spacing w:after="4"/>
              <w:ind w:left="-17"/>
              <w:jc w:val="both"/>
              <w:rPr>
                <w:color w:val="0070C0"/>
                <w:u w:val="single"/>
              </w:rPr>
            </w:pPr>
            <w:r w:rsidRPr="00CA00EF">
              <w:rPr>
                <w:color w:val="0070C0"/>
                <w:u w:val="single"/>
              </w:rPr>
              <w:t>Szállásépület vonatkozásában:</w:t>
            </w:r>
          </w:p>
          <w:p w14:paraId="659780EC" w14:textId="77777777" w:rsidR="008D6020" w:rsidRPr="008D6020" w:rsidRDefault="008D6020" w:rsidP="008D6020">
            <w:pPr>
              <w:jc w:val="both"/>
              <w:rPr>
                <w:color w:val="4472C4" w:themeColor="accent5"/>
              </w:rPr>
            </w:pPr>
            <w:r w:rsidRPr="008D6020">
              <w:rPr>
                <w:color w:val="4472C4" w:themeColor="accent5"/>
              </w:rPr>
              <w:t xml:space="preserve">A kivitelezés idejére az épület teljesen körbe lesz állványozva, védőhálózás nem készül a belső udvari elhelyezkedés miatt. </w:t>
            </w:r>
            <w:r w:rsidRPr="008D6020">
              <w:rPr>
                <w:color w:val="4472C4" w:themeColor="accent5"/>
              </w:rPr>
              <w:tab/>
            </w:r>
            <w:r w:rsidRPr="008D6020">
              <w:rPr>
                <w:color w:val="4472C4" w:themeColor="accent5"/>
              </w:rPr>
              <w:tab/>
            </w:r>
          </w:p>
          <w:p w14:paraId="0039C211" w14:textId="77777777" w:rsidR="008D6020" w:rsidRPr="008D6020" w:rsidRDefault="008D6020" w:rsidP="008D6020">
            <w:pPr>
              <w:jc w:val="both"/>
              <w:rPr>
                <w:color w:val="4472C4" w:themeColor="accent5"/>
              </w:rPr>
            </w:pPr>
            <w:r w:rsidRPr="008D6020">
              <w:rPr>
                <w:color w:val="4472C4" w:themeColor="accent5"/>
              </w:rPr>
              <w:t xml:space="preserve">Kibontásra kerül a tervek szerinti homlokzati nyílászáró, a homlokzati bádogos szerkezet (csatornázat egy része (lefolyócsatornák), szegélyek, párkányok, stb.) azon része, amelyet a hőszigetelés miatt el kell távolítani. A főbejárati padlóburkolat töredezett állapota, illetve az akadálymentes bejárat kialakítása miatt szintén elbontásra kerül. </w:t>
            </w:r>
          </w:p>
          <w:p w14:paraId="42D6C1F8" w14:textId="77777777" w:rsidR="008D6020" w:rsidRPr="008D6020" w:rsidRDefault="008D6020" w:rsidP="008D6020">
            <w:pPr>
              <w:jc w:val="both"/>
              <w:rPr>
                <w:color w:val="4472C4" w:themeColor="accent5"/>
              </w:rPr>
            </w:pPr>
            <w:r w:rsidRPr="008D6020">
              <w:rPr>
                <w:color w:val="4472C4" w:themeColor="accent5"/>
              </w:rPr>
              <w:t xml:space="preserve">A beépülő új nyílászárók az energetikai előírás szerinti u = 1,15 W/m2/K hőátbocsátási tényezővel, műanyag szerkezettel készülnek. </w:t>
            </w:r>
          </w:p>
          <w:p w14:paraId="43DC1EFC" w14:textId="19EFCDE5" w:rsidR="008D6020" w:rsidRPr="008D6020" w:rsidRDefault="008D6020" w:rsidP="008D6020">
            <w:pPr>
              <w:jc w:val="both"/>
              <w:rPr>
                <w:color w:val="4472C4" w:themeColor="accent5"/>
              </w:rPr>
            </w:pPr>
            <w:r w:rsidRPr="008D6020">
              <w:rPr>
                <w:color w:val="4472C4" w:themeColor="accent5"/>
              </w:rPr>
              <w:t>A födém hőszigetelésére 30 cm vastagságban ásványgyapot szigete</w:t>
            </w:r>
            <w:r w:rsidR="00EC7D94">
              <w:rPr>
                <w:color w:val="4472C4" w:themeColor="accent5"/>
              </w:rPr>
              <w:t xml:space="preserve">lés kerül beépítésre, a </w:t>
            </w:r>
            <w:proofErr w:type="gramStart"/>
            <w:r w:rsidR="00EC7D94">
              <w:rPr>
                <w:color w:val="4472C4" w:themeColor="accent5"/>
              </w:rPr>
              <w:t>meglévő</w:t>
            </w:r>
            <w:proofErr w:type="gramEnd"/>
            <w:r w:rsidR="00EC7D94">
              <w:rPr>
                <w:color w:val="4472C4" w:themeColor="accent5"/>
              </w:rPr>
              <w:t xml:space="preserve"> </w:t>
            </w:r>
            <w:r w:rsidRPr="008D6020">
              <w:rPr>
                <w:color w:val="4472C4" w:themeColor="accent5"/>
              </w:rPr>
              <w:t xml:space="preserve">szerkezetre fektetve, párazáró fóliával.   </w:t>
            </w:r>
          </w:p>
          <w:p w14:paraId="6E9D943E" w14:textId="4DA5CCEB" w:rsidR="008D6020" w:rsidRPr="008D6020" w:rsidRDefault="008D6020" w:rsidP="008D6020">
            <w:pPr>
              <w:jc w:val="both"/>
              <w:rPr>
                <w:color w:val="4472C4" w:themeColor="accent5"/>
              </w:rPr>
            </w:pPr>
            <w:r w:rsidRPr="008D6020">
              <w:rPr>
                <w:color w:val="4472C4" w:themeColor="accent5"/>
              </w:rPr>
              <w:t xml:space="preserve">A homlokzatra 20 cm </w:t>
            </w:r>
            <w:proofErr w:type="spellStart"/>
            <w:r w:rsidRPr="008D6020">
              <w:rPr>
                <w:color w:val="4472C4" w:themeColor="accent5"/>
              </w:rPr>
              <w:t>vtg</w:t>
            </w:r>
            <w:proofErr w:type="spellEnd"/>
            <w:r w:rsidRPr="008D6020">
              <w:rPr>
                <w:color w:val="4472C4" w:themeColor="accent5"/>
              </w:rPr>
              <w:t xml:space="preserve">. kőzetgyapot, a lábazatra 15 cm </w:t>
            </w:r>
            <w:proofErr w:type="spellStart"/>
            <w:r w:rsidRPr="008D6020">
              <w:rPr>
                <w:color w:val="4472C4" w:themeColor="accent5"/>
              </w:rPr>
              <w:t>vtg</w:t>
            </w:r>
            <w:proofErr w:type="spellEnd"/>
            <w:r w:rsidRPr="008D6020">
              <w:rPr>
                <w:color w:val="4472C4" w:themeColor="accent5"/>
              </w:rPr>
              <w:t xml:space="preserve">. </w:t>
            </w:r>
            <w:proofErr w:type="spellStart"/>
            <w:r w:rsidRPr="008D6020">
              <w:rPr>
                <w:color w:val="4472C4" w:themeColor="accent5"/>
              </w:rPr>
              <w:t>xps</w:t>
            </w:r>
            <w:proofErr w:type="spellEnd"/>
            <w:r w:rsidRPr="008D6020">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lazúroz</w:t>
            </w:r>
            <w:r>
              <w:rPr>
                <w:color w:val="4472C4" w:themeColor="accent5"/>
              </w:rPr>
              <w:t xml:space="preserve">ásával történik. </w:t>
            </w:r>
            <w:proofErr w:type="gramStart"/>
            <w:r>
              <w:rPr>
                <w:color w:val="4472C4" w:themeColor="accent5"/>
              </w:rPr>
              <w:t xml:space="preserve">Az  </w:t>
            </w:r>
            <w:r>
              <w:rPr>
                <w:color w:val="4472C4" w:themeColor="accent5"/>
              </w:rPr>
              <w:lastRenderedPageBreak/>
              <w:t>előlépcső</w:t>
            </w:r>
            <w:proofErr w:type="gramEnd"/>
            <w:r>
              <w:rPr>
                <w:color w:val="4472C4" w:themeColor="accent5"/>
              </w:rPr>
              <w:t xml:space="preserve"> és rámpa</w:t>
            </w:r>
            <w:r w:rsidRPr="008D6020">
              <w:rPr>
                <w:color w:val="4472C4" w:themeColor="accent5"/>
              </w:rPr>
              <w:t xml:space="preserve"> ú simított beton felülettel lesz helyreállítva.</w:t>
            </w:r>
          </w:p>
          <w:p w14:paraId="2E4D018A" w14:textId="77777777" w:rsidR="008D6020" w:rsidRPr="008D6020" w:rsidRDefault="008D6020" w:rsidP="008D6020">
            <w:pPr>
              <w:jc w:val="both"/>
              <w:rPr>
                <w:color w:val="4472C4" w:themeColor="accent5"/>
              </w:rPr>
            </w:pPr>
            <w:r w:rsidRPr="008D6020">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5B40DE14" w14:textId="77777777" w:rsidR="008D6020" w:rsidRPr="008D6020" w:rsidRDefault="008D6020" w:rsidP="008D6020">
            <w:pPr>
              <w:jc w:val="both"/>
              <w:rPr>
                <w:color w:val="4472C4" w:themeColor="accent5"/>
              </w:rPr>
            </w:pPr>
            <w:r w:rsidRPr="008D6020">
              <w:rPr>
                <w:color w:val="4472C4" w:themeColor="accent5"/>
              </w:rPr>
              <w:t xml:space="preserve">Az épület fűtése hőszivattyús </w:t>
            </w:r>
            <w:proofErr w:type="spellStart"/>
            <w:r w:rsidRPr="008D6020">
              <w:rPr>
                <w:color w:val="4472C4" w:themeColor="accent5"/>
              </w:rPr>
              <w:t>split</w:t>
            </w:r>
            <w:proofErr w:type="spellEnd"/>
            <w:r w:rsidRPr="008D6020">
              <w:rPr>
                <w:color w:val="4472C4" w:themeColor="accent5"/>
              </w:rPr>
              <w:t xml:space="preserve"> klímával és elektromos fűtőpanelekkel lesz kialakítva; a melegvíz ellátása meglévő/megmaradó villanybojlerrel marad kialakítva. A gépészeti és villamossági kialakításról szakági kiviteli terv készült.</w:t>
            </w:r>
          </w:p>
          <w:p w14:paraId="62948206" w14:textId="77777777" w:rsidR="008D6020" w:rsidRPr="008D6020" w:rsidRDefault="008D6020" w:rsidP="008D6020">
            <w:pPr>
              <w:jc w:val="both"/>
              <w:rPr>
                <w:color w:val="4472C4" w:themeColor="accent5"/>
              </w:rPr>
            </w:pPr>
            <w:r w:rsidRPr="008D6020">
              <w:rPr>
                <w:color w:val="4472C4" w:themeColor="accent5"/>
              </w:rPr>
              <w:t>Az épületben projektarányos akadálymentesítés is történik, az alábbiak szerint:</w:t>
            </w:r>
          </w:p>
          <w:p w14:paraId="764D1B6F"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5%-os emelkedésű akadálymentes rámpa kerül megépítésre, csúszásmentes simított beton felülettel;</w:t>
            </w:r>
          </w:p>
          <w:p w14:paraId="072269D0"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akadálymentes rámpa gyalogos megközelítéséhez min. 1,20 m szélességű új gyalogjárda készül;</w:t>
            </w:r>
          </w:p>
          <w:p w14:paraId="4E420709"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épület előtti akadálymentes parkoló korábban kialakításra került, ezért új parkoló nem létesül.</w:t>
            </w:r>
          </w:p>
          <w:p w14:paraId="5614C021"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 xml:space="preserve">az előírásoknak megfelelő felszereltségű és geometriai méretű akadálymentes </w:t>
            </w:r>
            <w:proofErr w:type="spellStart"/>
            <w:r w:rsidRPr="008D6020">
              <w:rPr>
                <w:color w:val="4472C4" w:themeColor="accent5"/>
              </w:rPr>
              <w:t>mosdó-wc</w:t>
            </w:r>
            <w:proofErr w:type="spellEnd"/>
            <w:r w:rsidRPr="008D6020">
              <w:rPr>
                <w:color w:val="4472C4" w:themeColor="accent5"/>
              </w:rPr>
              <w:t xml:space="preserve"> kerül kialakításra, a meglévő </w:t>
            </w:r>
            <w:proofErr w:type="spellStart"/>
            <w:r w:rsidRPr="008D6020">
              <w:rPr>
                <w:color w:val="4472C4" w:themeColor="accent5"/>
              </w:rPr>
              <w:t>wc</w:t>
            </w:r>
            <w:proofErr w:type="spellEnd"/>
            <w:r w:rsidRPr="008D6020">
              <w:rPr>
                <w:color w:val="4472C4" w:themeColor="accent5"/>
              </w:rPr>
              <w:t xml:space="preserve"> átalakításával;</w:t>
            </w:r>
          </w:p>
          <w:p w14:paraId="751BA659"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 belső ajtók egy része cserélve lesz, biztosítva a 90 cm-es szabad akadálymentes áthaladási szélességet.</w:t>
            </w:r>
          </w:p>
          <w:p w14:paraId="050C6D4A" w14:textId="77777777" w:rsidR="008D6020" w:rsidRDefault="008D6020" w:rsidP="00D909F6">
            <w:pPr>
              <w:spacing w:after="4"/>
              <w:ind w:left="-17"/>
              <w:jc w:val="both"/>
              <w:rPr>
                <w:color w:val="0070C0"/>
              </w:rPr>
            </w:pPr>
          </w:p>
          <w:p w14:paraId="4470A84B" w14:textId="576F249A" w:rsidR="008D6020" w:rsidRPr="00CA00EF" w:rsidRDefault="008D6020" w:rsidP="008D6020">
            <w:pPr>
              <w:spacing w:after="4"/>
              <w:ind w:left="-17"/>
              <w:jc w:val="both"/>
              <w:rPr>
                <w:color w:val="0070C0"/>
                <w:u w:val="single"/>
              </w:rPr>
            </w:pPr>
            <w:r w:rsidRPr="00CA00EF">
              <w:rPr>
                <w:color w:val="0070C0"/>
                <w:u w:val="single"/>
              </w:rPr>
              <w:t>Irodaépület vonatkozásában:</w:t>
            </w:r>
          </w:p>
          <w:p w14:paraId="702C405D" w14:textId="77777777" w:rsidR="008D6020" w:rsidRPr="008D6020" w:rsidRDefault="008D6020" w:rsidP="008D6020">
            <w:pPr>
              <w:jc w:val="both"/>
              <w:rPr>
                <w:color w:val="4472C4" w:themeColor="accent5"/>
              </w:rPr>
            </w:pPr>
            <w:r w:rsidRPr="008D6020">
              <w:rPr>
                <w:color w:val="4472C4" w:themeColor="accent5"/>
              </w:rPr>
              <w:t xml:space="preserve">A kivitelezés idejére az épület teljesen körbe lesz állványozva, védőhálózás nem készül a belső udvari elhelyezkedés miatt. </w:t>
            </w:r>
            <w:r w:rsidRPr="008D6020">
              <w:rPr>
                <w:color w:val="4472C4" w:themeColor="accent5"/>
              </w:rPr>
              <w:tab/>
            </w:r>
            <w:r w:rsidRPr="008D6020">
              <w:rPr>
                <w:color w:val="4472C4" w:themeColor="accent5"/>
              </w:rPr>
              <w:tab/>
            </w:r>
          </w:p>
          <w:p w14:paraId="6CAE1277" w14:textId="77777777" w:rsidR="008D6020" w:rsidRPr="008D6020" w:rsidRDefault="008D6020" w:rsidP="008D6020">
            <w:pPr>
              <w:jc w:val="both"/>
              <w:rPr>
                <w:color w:val="4472C4" w:themeColor="accent5"/>
              </w:rPr>
            </w:pPr>
            <w:r w:rsidRPr="008D6020">
              <w:rPr>
                <w:color w:val="4472C4" w:themeColor="accent5"/>
              </w:rPr>
              <w:t xml:space="preserve">Kibontásra kerül a tervek szerinti homlokzati nyílászáró, a homlokzati bádogos szerkezet (csatornázat egy része (lefolyócsatornák), szegélyek, párkányok, stb.) azon része, amelyet a hőszigetelés miatt el kell távolítani. A főbejárati padlóburkolat töredezett állapota, illetve az akadálymentes bejárat kialakítása miatt szintén elbontásra kerül. </w:t>
            </w:r>
          </w:p>
          <w:p w14:paraId="6D07419C" w14:textId="77777777" w:rsidR="008D6020" w:rsidRPr="008D6020" w:rsidRDefault="008D6020" w:rsidP="008D6020">
            <w:pPr>
              <w:jc w:val="both"/>
              <w:rPr>
                <w:color w:val="4472C4" w:themeColor="accent5"/>
              </w:rPr>
            </w:pPr>
            <w:r w:rsidRPr="008D6020">
              <w:rPr>
                <w:color w:val="4472C4" w:themeColor="accent5"/>
              </w:rPr>
              <w:t xml:space="preserve">A beépülő új nyílászárók az energetikai előírás szerinti u = 1,15 W/m2/K hőátbocsátási tényezővel, műanyag szerkezettel készülnek. </w:t>
            </w:r>
          </w:p>
          <w:p w14:paraId="4A6CEA8B" w14:textId="77777777" w:rsidR="008D6020" w:rsidRPr="008D6020" w:rsidRDefault="008D6020" w:rsidP="008D6020">
            <w:pPr>
              <w:jc w:val="both"/>
              <w:rPr>
                <w:color w:val="4472C4" w:themeColor="accent5"/>
              </w:rPr>
            </w:pPr>
            <w:r w:rsidRPr="008D6020">
              <w:rPr>
                <w:color w:val="4472C4" w:themeColor="accent5"/>
              </w:rPr>
              <w:t xml:space="preserve">A födém hőszigetelésére 30 cm vastagságban ásványgyapot szigetelés kerül beépítésre, a </w:t>
            </w:r>
            <w:proofErr w:type="gramStart"/>
            <w:r w:rsidRPr="008D6020">
              <w:rPr>
                <w:color w:val="4472C4" w:themeColor="accent5"/>
              </w:rPr>
              <w:t>meglévő</w:t>
            </w:r>
            <w:proofErr w:type="gramEnd"/>
            <w:r w:rsidRPr="008D6020">
              <w:rPr>
                <w:color w:val="4472C4" w:themeColor="accent5"/>
              </w:rPr>
              <w:t xml:space="preserve"> szerkezetre fektetve, párazáró fóliával.   </w:t>
            </w:r>
          </w:p>
          <w:p w14:paraId="4F6EAD7D" w14:textId="77311FAB" w:rsidR="008D6020" w:rsidRPr="008D6020" w:rsidRDefault="008D6020" w:rsidP="008D6020">
            <w:pPr>
              <w:jc w:val="both"/>
              <w:rPr>
                <w:color w:val="4472C4" w:themeColor="accent5"/>
              </w:rPr>
            </w:pPr>
            <w:r w:rsidRPr="008D6020">
              <w:rPr>
                <w:color w:val="4472C4" w:themeColor="accent5"/>
              </w:rPr>
              <w:t xml:space="preserve">A homlokzatra 20 cm </w:t>
            </w:r>
            <w:proofErr w:type="spellStart"/>
            <w:r w:rsidRPr="008D6020">
              <w:rPr>
                <w:color w:val="4472C4" w:themeColor="accent5"/>
              </w:rPr>
              <w:t>vtg</w:t>
            </w:r>
            <w:proofErr w:type="spellEnd"/>
            <w:r w:rsidRPr="008D6020">
              <w:rPr>
                <w:color w:val="4472C4" w:themeColor="accent5"/>
              </w:rPr>
              <w:t xml:space="preserve">. kőzetgyapot, a lábazatra 15 cm </w:t>
            </w:r>
            <w:proofErr w:type="spellStart"/>
            <w:r w:rsidRPr="008D6020">
              <w:rPr>
                <w:color w:val="4472C4" w:themeColor="accent5"/>
              </w:rPr>
              <w:t>vtg</w:t>
            </w:r>
            <w:proofErr w:type="spellEnd"/>
            <w:r w:rsidRPr="008D6020">
              <w:rPr>
                <w:color w:val="4472C4" w:themeColor="accent5"/>
              </w:rPr>
              <w:t xml:space="preserve">. </w:t>
            </w:r>
            <w:proofErr w:type="spellStart"/>
            <w:r w:rsidRPr="008D6020">
              <w:rPr>
                <w:color w:val="4472C4" w:themeColor="accent5"/>
              </w:rPr>
              <w:t>xps</w:t>
            </w:r>
            <w:proofErr w:type="spellEnd"/>
            <w:r w:rsidRPr="008D6020">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w:t>
            </w:r>
            <w:r w:rsidR="00EC7D94">
              <w:rPr>
                <w:color w:val="4472C4" w:themeColor="accent5"/>
              </w:rPr>
              <w:t xml:space="preserve">zásával történik. </w:t>
            </w:r>
            <w:proofErr w:type="gramStart"/>
            <w:r w:rsidR="00EC7D94">
              <w:rPr>
                <w:color w:val="4472C4" w:themeColor="accent5"/>
              </w:rPr>
              <w:t>Az  előlépcső</w:t>
            </w:r>
            <w:proofErr w:type="gramEnd"/>
            <w:r w:rsidRPr="008D6020">
              <w:rPr>
                <w:color w:val="4472C4" w:themeColor="accent5"/>
              </w:rPr>
              <w:t xml:space="preserve"> és</w:t>
            </w:r>
            <w:r w:rsidR="00EC7D94">
              <w:rPr>
                <w:color w:val="4472C4" w:themeColor="accent5"/>
              </w:rPr>
              <w:t xml:space="preserve"> rámpa </w:t>
            </w:r>
            <w:r w:rsidRPr="008D6020">
              <w:rPr>
                <w:color w:val="4472C4" w:themeColor="accent5"/>
              </w:rPr>
              <w:t>új simított beton felülettel lesz helyreállítva.</w:t>
            </w:r>
          </w:p>
          <w:p w14:paraId="640269D4" w14:textId="77777777" w:rsidR="008D6020" w:rsidRPr="008D6020" w:rsidRDefault="008D6020" w:rsidP="008D6020">
            <w:pPr>
              <w:jc w:val="both"/>
              <w:rPr>
                <w:color w:val="4472C4" w:themeColor="accent5"/>
              </w:rPr>
            </w:pPr>
            <w:r w:rsidRPr="008D6020">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4BA2C68D" w14:textId="77777777" w:rsidR="008D6020" w:rsidRPr="008D6020" w:rsidRDefault="008D6020" w:rsidP="008D6020">
            <w:pPr>
              <w:jc w:val="both"/>
              <w:rPr>
                <w:color w:val="4472C4" w:themeColor="accent5"/>
              </w:rPr>
            </w:pPr>
            <w:r w:rsidRPr="008D6020">
              <w:rPr>
                <w:color w:val="4472C4" w:themeColor="accent5"/>
              </w:rPr>
              <w:t xml:space="preserve">Az épület fűtése hőszivattyús </w:t>
            </w:r>
            <w:proofErr w:type="spellStart"/>
            <w:r w:rsidRPr="008D6020">
              <w:rPr>
                <w:color w:val="4472C4" w:themeColor="accent5"/>
              </w:rPr>
              <w:t>split</w:t>
            </w:r>
            <w:proofErr w:type="spellEnd"/>
            <w:r w:rsidRPr="008D6020">
              <w:rPr>
                <w:color w:val="4472C4" w:themeColor="accent5"/>
              </w:rPr>
              <w:t xml:space="preserve"> klímával és elektromos fűtőpanelekkel lesz kialakítva; a melegvíz ellátása meglévő/megmaradó villanybojlerrel marad kialakítva. A gépészeti és villamossági kialakításról szakági kiviteli terv készült.</w:t>
            </w:r>
          </w:p>
          <w:p w14:paraId="3EA7F593" w14:textId="77777777" w:rsidR="008D6020" w:rsidRPr="008D6020" w:rsidRDefault="008D6020" w:rsidP="008D6020">
            <w:pPr>
              <w:jc w:val="both"/>
              <w:rPr>
                <w:color w:val="4472C4" w:themeColor="accent5"/>
              </w:rPr>
            </w:pPr>
            <w:r w:rsidRPr="008D6020">
              <w:rPr>
                <w:color w:val="4472C4" w:themeColor="accent5"/>
              </w:rPr>
              <w:t>Az épületben projektarányos akadálymentesítés is történik, az alábbiak szerint:</w:t>
            </w:r>
          </w:p>
          <w:p w14:paraId="4C84E6E3"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lastRenderedPageBreak/>
              <w:t>5%-os emelkedésű akadálymentes rámpa kerül megépítésre, csúszásmentes simított beton felülettel;</w:t>
            </w:r>
          </w:p>
          <w:p w14:paraId="219A6E2E"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akadálymentes rámpa gyalogos megközelítéséhez min. 1,20 m szélességű új gyalogjárda készül;</w:t>
            </w:r>
          </w:p>
          <w:p w14:paraId="3C819AC6"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épület előtti akadálymentes parkoló korábban kialakításra került, ezért új parkoló nem létesül.</w:t>
            </w:r>
          </w:p>
          <w:p w14:paraId="531B8362"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 xml:space="preserve">az előírásoknak megfelelő felszereltségű és geometriai méretű akadálymentes </w:t>
            </w:r>
            <w:proofErr w:type="spellStart"/>
            <w:r w:rsidRPr="008D6020">
              <w:rPr>
                <w:color w:val="4472C4" w:themeColor="accent5"/>
              </w:rPr>
              <w:t>mosdó-wc</w:t>
            </w:r>
            <w:proofErr w:type="spellEnd"/>
            <w:r w:rsidRPr="008D6020">
              <w:rPr>
                <w:color w:val="4472C4" w:themeColor="accent5"/>
              </w:rPr>
              <w:t xml:space="preserve"> kerül kialakításra, a meglévő </w:t>
            </w:r>
            <w:proofErr w:type="spellStart"/>
            <w:r w:rsidRPr="008D6020">
              <w:rPr>
                <w:color w:val="4472C4" w:themeColor="accent5"/>
              </w:rPr>
              <w:t>wc</w:t>
            </w:r>
            <w:proofErr w:type="spellEnd"/>
            <w:r w:rsidRPr="008D6020">
              <w:rPr>
                <w:color w:val="4472C4" w:themeColor="accent5"/>
              </w:rPr>
              <w:t xml:space="preserve"> átalakításával;</w:t>
            </w:r>
          </w:p>
          <w:p w14:paraId="618C1E31"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 belső ajtók egy része cserélve lesz, biztosítva a 90 cm-es szabad akadálymentes áthaladási szélességet.</w:t>
            </w:r>
          </w:p>
          <w:p w14:paraId="23944E01" w14:textId="77777777" w:rsidR="008D6020" w:rsidRPr="00D909F6" w:rsidRDefault="008D6020" w:rsidP="008D6020">
            <w:pPr>
              <w:spacing w:after="4"/>
              <w:jc w:val="both"/>
              <w:rPr>
                <w:color w:val="0070C0"/>
              </w:rPr>
            </w:pPr>
          </w:p>
          <w:p w14:paraId="6C3B83E1" w14:textId="2166F1D9" w:rsidR="00CA00EF" w:rsidRDefault="00CA00EF" w:rsidP="00CA00EF">
            <w:pPr>
              <w:spacing w:after="4"/>
              <w:ind w:left="-17"/>
              <w:jc w:val="both"/>
              <w:rPr>
                <w:color w:val="0070C0"/>
                <w:u w:val="single"/>
              </w:rPr>
            </w:pPr>
            <w:r>
              <w:rPr>
                <w:color w:val="0070C0"/>
                <w:u w:val="single"/>
              </w:rPr>
              <w:t xml:space="preserve">2. </w:t>
            </w:r>
            <w:proofErr w:type="spellStart"/>
            <w:r w:rsidR="00D909F6" w:rsidRPr="00CA00EF">
              <w:rPr>
                <w:color w:val="0070C0"/>
                <w:u w:val="single"/>
              </w:rPr>
              <w:t>Kornisné</w:t>
            </w:r>
            <w:proofErr w:type="spellEnd"/>
            <w:r w:rsidR="00D909F6" w:rsidRPr="00CA00EF">
              <w:rPr>
                <w:color w:val="0070C0"/>
                <w:u w:val="single"/>
              </w:rPr>
              <w:t xml:space="preserve"> </w:t>
            </w:r>
            <w:proofErr w:type="spellStart"/>
            <w:r w:rsidR="00D909F6" w:rsidRPr="00CA00EF">
              <w:rPr>
                <w:color w:val="0070C0"/>
                <w:u w:val="single"/>
              </w:rPr>
              <w:t>Liptay</w:t>
            </w:r>
            <w:proofErr w:type="spellEnd"/>
            <w:r w:rsidR="00D909F6" w:rsidRPr="00CA00EF">
              <w:rPr>
                <w:color w:val="0070C0"/>
                <w:u w:val="single"/>
              </w:rPr>
              <w:t xml:space="preserve"> Elza Szociális és Gyermekjóléti Központ energetikai korszerűsítése:</w:t>
            </w:r>
          </w:p>
          <w:p w14:paraId="6DDCABEB" w14:textId="77777777" w:rsidR="00CA00EF" w:rsidRPr="00CA00EF" w:rsidRDefault="00CA00EF" w:rsidP="00CA00EF">
            <w:pPr>
              <w:spacing w:after="4"/>
              <w:ind w:left="-17"/>
              <w:jc w:val="both"/>
              <w:rPr>
                <w:color w:val="0070C0"/>
                <w:u w:val="single"/>
              </w:rPr>
            </w:pPr>
          </w:p>
          <w:p w14:paraId="47E2510A" w14:textId="0A1D4D77" w:rsidR="00494B87" w:rsidRPr="00CA00EF" w:rsidRDefault="00CA00EF" w:rsidP="00CA00EF">
            <w:pPr>
              <w:spacing w:after="4"/>
              <w:ind w:left="-17"/>
              <w:jc w:val="both"/>
              <w:rPr>
                <w:color w:val="0070C0"/>
                <w:u w:val="single"/>
              </w:rPr>
            </w:pPr>
            <w:r w:rsidRPr="00CA00EF">
              <w:rPr>
                <w:color w:val="0070C0"/>
                <w:u w:val="single"/>
              </w:rPr>
              <w:t>„</w:t>
            </w:r>
            <w:r w:rsidR="00D909F6" w:rsidRPr="00CA00EF">
              <w:rPr>
                <w:color w:val="0070C0"/>
                <w:u w:val="single"/>
              </w:rPr>
              <w:t>B</w:t>
            </w:r>
            <w:r w:rsidRPr="00CA00EF">
              <w:rPr>
                <w:color w:val="0070C0"/>
                <w:u w:val="single"/>
              </w:rPr>
              <w:t>”</w:t>
            </w:r>
            <w:r w:rsidR="00D909F6" w:rsidRPr="00CA00EF">
              <w:rPr>
                <w:color w:val="0070C0"/>
                <w:u w:val="single"/>
              </w:rPr>
              <w:t xml:space="preserve"> épület vonatkozásában</w:t>
            </w:r>
            <w:r w:rsidR="00494B87" w:rsidRPr="00CA00EF">
              <w:rPr>
                <w:color w:val="0070C0"/>
                <w:u w:val="single"/>
              </w:rPr>
              <w:t>:</w:t>
            </w:r>
          </w:p>
          <w:p w14:paraId="6093A07F" w14:textId="6D54CABE" w:rsidR="00494B87" w:rsidRPr="00494B87" w:rsidRDefault="00494B87" w:rsidP="00494B87">
            <w:pPr>
              <w:jc w:val="both"/>
              <w:rPr>
                <w:color w:val="4472C4" w:themeColor="accent5"/>
              </w:rPr>
            </w:pPr>
            <w:r w:rsidRPr="00494B87">
              <w:rPr>
                <w:color w:val="4472C4" w:themeColor="accent5"/>
              </w:rPr>
              <w:t xml:space="preserve">A kivitelezés idejére az épület teljesen körbe lesz állványozva, védőhálózás nem készül a belső udvari elhelyezkedés miatt. </w:t>
            </w:r>
            <w:r w:rsidRPr="00494B87">
              <w:rPr>
                <w:color w:val="4472C4" w:themeColor="accent5"/>
              </w:rPr>
              <w:tab/>
            </w:r>
            <w:r w:rsidRPr="00494B87">
              <w:rPr>
                <w:color w:val="4472C4" w:themeColor="accent5"/>
              </w:rPr>
              <w:tab/>
            </w:r>
          </w:p>
          <w:p w14:paraId="1A8107D3" w14:textId="77777777" w:rsidR="00494B87" w:rsidRPr="00494B87" w:rsidRDefault="00494B87" w:rsidP="00494B87">
            <w:pPr>
              <w:jc w:val="both"/>
              <w:rPr>
                <w:color w:val="4472C4" w:themeColor="accent5"/>
              </w:rPr>
            </w:pPr>
            <w:r w:rsidRPr="00494B87">
              <w:rPr>
                <w:color w:val="4472C4" w:themeColor="accent5"/>
              </w:rPr>
              <w:t xml:space="preserve">Kibontásra kerül a tervek szerinti homlokzati nyílászáró, a homlokzati bádogos szerkezet (csatornázat egy része (lefolyócsatornák), szegélyek, párkányok, stb.) azon része, amelyet a hőszigetelés miatt el kell távolítani. A főbejárati padlóburkolat töredezett állapota, illetve az akadálymentes bejárat kialakítása miatt szintén elbontásra kerül. </w:t>
            </w:r>
          </w:p>
          <w:p w14:paraId="6315DB67" w14:textId="77777777" w:rsidR="00494B87" w:rsidRPr="00494B87" w:rsidRDefault="00494B87" w:rsidP="00494B87">
            <w:pPr>
              <w:jc w:val="both"/>
              <w:rPr>
                <w:color w:val="4472C4" w:themeColor="accent5"/>
              </w:rPr>
            </w:pPr>
            <w:r w:rsidRPr="00494B87">
              <w:rPr>
                <w:color w:val="4472C4" w:themeColor="accent5"/>
              </w:rPr>
              <w:t xml:space="preserve">A beépülő új nyílászárók az energetikai előírás szerinti u = 1,15 W/m2/K hőátbocsátási tényezővel, műanyag szerkezettel készülnek. </w:t>
            </w:r>
          </w:p>
          <w:p w14:paraId="588EEFA2" w14:textId="77777777" w:rsidR="00494B87" w:rsidRPr="00494B87" w:rsidRDefault="00494B87" w:rsidP="00494B87">
            <w:pPr>
              <w:jc w:val="both"/>
              <w:rPr>
                <w:color w:val="4472C4" w:themeColor="accent5"/>
              </w:rPr>
            </w:pPr>
            <w:r w:rsidRPr="00494B87">
              <w:rPr>
                <w:color w:val="4472C4" w:themeColor="accent5"/>
              </w:rPr>
              <w:t xml:space="preserve">A födém hőszigetelésére 15 cm vastagságban ásványgyapot szigetelés kerül beépítésre, a </w:t>
            </w:r>
            <w:proofErr w:type="gramStart"/>
            <w:r w:rsidRPr="00494B87">
              <w:rPr>
                <w:color w:val="4472C4" w:themeColor="accent5"/>
              </w:rPr>
              <w:t>meglévő</w:t>
            </w:r>
            <w:proofErr w:type="gramEnd"/>
            <w:r w:rsidRPr="00494B87">
              <w:rPr>
                <w:color w:val="4472C4" w:themeColor="accent5"/>
              </w:rPr>
              <w:t xml:space="preserve"> szerkezetre fektetve, párazáró fóliával.  </w:t>
            </w:r>
          </w:p>
          <w:p w14:paraId="7E8C054C" w14:textId="77777777" w:rsidR="00494B87" w:rsidRPr="00494B87" w:rsidRDefault="00494B87" w:rsidP="00494B87">
            <w:pPr>
              <w:jc w:val="both"/>
              <w:rPr>
                <w:color w:val="4472C4" w:themeColor="accent5"/>
              </w:rPr>
            </w:pPr>
            <w:r w:rsidRPr="00494B87">
              <w:rPr>
                <w:color w:val="4472C4" w:themeColor="accent5"/>
              </w:rPr>
              <w:t xml:space="preserve">A </w:t>
            </w:r>
            <w:proofErr w:type="gramStart"/>
            <w:r w:rsidRPr="00494B87">
              <w:rPr>
                <w:color w:val="4472C4" w:themeColor="accent5"/>
              </w:rPr>
              <w:t>homlokzatra  15</w:t>
            </w:r>
            <w:proofErr w:type="gramEnd"/>
            <w:r w:rsidRPr="00494B87">
              <w:rPr>
                <w:color w:val="4472C4" w:themeColor="accent5"/>
              </w:rPr>
              <w:t xml:space="preserve"> cm </w:t>
            </w:r>
            <w:proofErr w:type="spellStart"/>
            <w:r w:rsidRPr="00494B87">
              <w:rPr>
                <w:color w:val="4472C4" w:themeColor="accent5"/>
              </w:rPr>
              <w:t>vtg</w:t>
            </w:r>
            <w:proofErr w:type="spellEnd"/>
            <w:r w:rsidRPr="00494B87">
              <w:rPr>
                <w:color w:val="4472C4" w:themeColor="accent5"/>
              </w:rPr>
              <w:t xml:space="preserve">. </w:t>
            </w:r>
            <w:proofErr w:type="spellStart"/>
            <w:r w:rsidRPr="00494B87">
              <w:rPr>
                <w:color w:val="4472C4" w:themeColor="accent5"/>
              </w:rPr>
              <w:t>eps</w:t>
            </w:r>
            <w:proofErr w:type="spellEnd"/>
            <w:r w:rsidRPr="00494B87">
              <w:rPr>
                <w:color w:val="4472C4" w:themeColor="accent5"/>
              </w:rPr>
              <w:t xml:space="preserve">, a lábazatra 10 cm </w:t>
            </w:r>
            <w:proofErr w:type="spellStart"/>
            <w:r w:rsidRPr="00494B87">
              <w:rPr>
                <w:color w:val="4472C4" w:themeColor="accent5"/>
              </w:rPr>
              <w:t>xps</w:t>
            </w:r>
            <w:proofErr w:type="spellEnd"/>
            <w:r w:rsidRPr="00494B87">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lazúrozásával történik. Az  </w:t>
            </w:r>
            <w:proofErr w:type="gramStart"/>
            <w:r w:rsidRPr="00494B87">
              <w:rPr>
                <w:color w:val="4472C4" w:themeColor="accent5"/>
              </w:rPr>
              <w:t>előlépcső  és</w:t>
            </w:r>
            <w:proofErr w:type="gramEnd"/>
            <w:r w:rsidRPr="00494B87">
              <w:rPr>
                <w:color w:val="4472C4" w:themeColor="accent5"/>
              </w:rPr>
              <w:t xml:space="preserve">  rámpa  csúszásmentes simított beton felülettel lesz helyreállítva.</w:t>
            </w:r>
          </w:p>
          <w:p w14:paraId="5CB42094" w14:textId="77777777" w:rsidR="00494B87" w:rsidRPr="00494B87" w:rsidRDefault="00494B87" w:rsidP="00494B87">
            <w:pPr>
              <w:jc w:val="both"/>
              <w:rPr>
                <w:color w:val="4472C4" w:themeColor="accent5"/>
              </w:rPr>
            </w:pPr>
            <w:r w:rsidRPr="00494B87">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0552C43B" w14:textId="77777777" w:rsidR="00494B87" w:rsidRPr="00494B87" w:rsidRDefault="00494B87" w:rsidP="00EC7D94">
            <w:pPr>
              <w:jc w:val="both"/>
              <w:rPr>
                <w:color w:val="4472C4" w:themeColor="accent5"/>
              </w:rPr>
            </w:pPr>
            <w:r w:rsidRPr="00494B87">
              <w:rPr>
                <w:color w:val="4472C4" w:themeColor="accent5"/>
              </w:rPr>
              <w:t xml:space="preserve">Az épület fűtése a meglévő, megmaradó gázüzemű kondenzációs kazánok felhasználásával, új termosztatikus szeleppel ellátott radiátorok </w:t>
            </w:r>
            <w:proofErr w:type="gramStart"/>
            <w:r w:rsidRPr="00494B87">
              <w:rPr>
                <w:color w:val="4472C4" w:themeColor="accent5"/>
              </w:rPr>
              <w:t>elhelyezésével</w:t>
            </w:r>
            <w:proofErr w:type="gramEnd"/>
            <w:r w:rsidRPr="00494B87">
              <w:rPr>
                <w:color w:val="4472C4" w:themeColor="accent5"/>
              </w:rPr>
              <w:t xml:space="preserve"> rendszerrel kerül kialakításra. A melegvíz ellátási rendszer nem változik, az jelenleg is megfelelő kialakítású.</w:t>
            </w:r>
          </w:p>
          <w:p w14:paraId="533EC594" w14:textId="77777777" w:rsidR="00494B87" w:rsidRPr="00494B87" w:rsidRDefault="00494B87" w:rsidP="00494B87">
            <w:pPr>
              <w:jc w:val="both"/>
              <w:rPr>
                <w:color w:val="4472C4" w:themeColor="accent5"/>
              </w:rPr>
            </w:pPr>
            <w:r w:rsidRPr="00494B87">
              <w:rPr>
                <w:color w:val="4472C4" w:themeColor="accent5"/>
              </w:rPr>
              <w:t>Az épületben projektarányos akadálymentesítés is történik, az alábbiak szerint:</w:t>
            </w:r>
          </w:p>
          <w:p w14:paraId="2A2E96CF" w14:textId="77777777" w:rsidR="00494B87" w:rsidRPr="00494B87" w:rsidRDefault="00494B87" w:rsidP="00494B87">
            <w:pPr>
              <w:widowControl/>
              <w:numPr>
                <w:ilvl w:val="0"/>
                <w:numId w:val="14"/>
              </w:numPr>
              <w:autoSpaceDE/>
              <w:autoSpaceDN/>
              <w:adjustRightInd/>
              <w:ind w:left="0" w:firstLine="0"/>
              <w:jc w:val="both"/>
              <w:rPr>
                <w:color w:val="4472C4" w:themeColor="accent5"/>
              </w:rPr>
            </w:pPr>
            <w:r w:rsidRPr="00494B87">
              <w:rPr>
                <w:color w:val="4472C4" w:themeColor="accent5"/>
              </w:rPr>
              <w:t>5%-os emelkedésű akadálymentes rámpa kerül megépítésre, csúszásmentes simított beton felülettel;</w:t>
            </w:r>
          </w:p>
          <w:p w14:paraId="585C4715" w14:textId="77777777" w:rsidR="00494B87" w:rsidRPr="00494B87" w:rsidRDefault="00494B87" w:rsidP="00494B87">
            <w:pPr>
              <w:widowControl/>
              <w:numPr>
                <w:ilvl w:val="0"/>
                <w:numId w:val="14"/>
              </w:numPr>
              <w:autoSpaceDE/>
              <w:autoSpaceDN/>
              <w:adjustRightInd/>
              <w:ind w:left="0" w:firstLine="0"/>
              <w:jc w:val="both"/>
              <w:rPr>
                <w:color w:val="4472C4" w:themeColor="accent5"/>
              </w:rPr>
            </w:pPr>
            <w:r w:rsidRPr="00494B87">
              <w:rPr>
                <w:color w:val="4472C4" w:themeColor="accent5"/>
              </w:rPr>
              <w:t>az ingatlanon akadálymentes parkoló korábban kialakításra került, új parkoló nem létesül;</w:t>
            </w:r>
          </w:p>
          <w:p w14:paraId="671FE032" w14:textId="77777777" w:rsidR="00494B87" w:rsidRPr="00494B87" w:rsidRDefault="00494B87" w:rsidP="00494B87">
            <w:pPr>
              <w:widowControl/>
              <w:numPr>
                <w:ilvl w:val="0"/>
                <w:numId w:val="14"/>
              </w:numPr>
              <w:autoSpaceDE/>
              <w:autoSpaceDN/>
              <w:adjustRightInd/>
              <w:ind w:left="0" w:firstLine="0"/>
              <w:jc w:val="both"/>
              <w:rPr>
                <w:color w:val="4472C4" w:themeColor="accent5"/>
              </w:rPr>
            </w:pPr>
            <w:r w:rsidRPr="00494B87">
              <w:rPr>
                <w:color w:val="4472C4" w:themeColor="accent5"/>
              </w:rPr>
              <w:t>az előírásoknak megfelelő felszereltségű és geometriai méretű akadálymentes mosdó-zuhanyzó kerül kialakításra, a meglévő fürdő átalakításával.</w:t>
            </w:r>
          </w:p>
          <w:p w14:paraId="5808BA62" w14:textId="77777777" w:rsidR="00D909F6" w:rsidRPr="00D909F6" w:rsidRDefault="00D909F6" w:rsidP="00494B87">
            <w:pPr>
              <w:spacing w:after="4"/>
              <w:jc w:val="both"/>
              <w:rPr>
                <w:color w:val="0070C0"/>
              </w:rPr>
            </w:pPr>
          </w:p>
          <w:p w14:paraId="36E4040D" w14:textId="6740AC6D" w:rsidR="00494B87" w:rsidRPr="00CA00EF" w:rsidRDefault="00CA00EF" w:rsidP="00CA00EF">
            <w:pPr>
              <w:spacing w:after="4"/>
              <w:ind w:left="-17"/>
              <w:jc w:val="both"/>
              <w:rPr>
                <w:color w:val="0070C0"/>
                <w:u w:val="single"/>
              </w:rPr>
            </w:pPr>
            <w:r w:rsidRPr="00CA00EF">
              <w:rPr>
                <w:color w:val="0070C0"/>
                <w:u w:val="single"/>
              </w:rPr>
              <w:t>„</w:t>
            </w:r>
            <w:r w:rsidR="00D909F6" w:rsidRPr="00CA00EF">
              <w:rPr>
                <w:color w:val="0070C0"/>
                <w:u w:val="single"/>
              </w:rPr>
              <w:t>C</w:t>
            </w:r>
            <w:r w:rsidRPr="00CA00EF">
              <w:rPr>
                <w:color w:val="0070C0"/>
                <w:u w:val="single"/>
              </w:rPr>
              <w:t>”</w:t>
            </w:r>
            <w:r w:rsidR="00D909F6" w:rsidRPr="00CA00EF">
              <w:rPr>
                <w:color w:val="0070C0"/>
                <w:u w:val="single"/>
              </w:rPr>
              <w:t xml:space="preserve"> </w:t>
            </w:r>
            <w:r w:rsidR="00494B87" w:rsidRPr="00CA00EF">
              <w:rPr>
                <w:color w:val="0070C0"/>
                <w:u w:val="single"/>
              </w:rPr>
              <w:t xml:space="preserve">és </w:t>
            </w:r>
            <w:r w:rsidRPr="00CA00EF">
              <w:rPr>
                <w:color w:val="0070C0"/>
                <w:u w:val="single"/>
              </w:rPr>
              <w:t>„</w:t>
            </w:r>
            <w:r w:rsidR="00494B87" w:rsidRPr="00CA00EF">
              <w:rPr>
                <w:color w:val="0070C0"/>
                <w:u w:val="single"/>
              </w:rPr>
              <w:t>D</w:t>
            </w:r>
            <w:r w:rsidRPr="00CA00EF">
              <w:rPr>
                <w:color w:val="0070C0"/>
                <w:u w:val="single"/>
              </w:rPr>
              <w:t>”</w:t>
            </w:r>
            <w:r w:rsidR="00494B87" w:rsidRPr="00CA00EF">
              <w:rPr>
                <w:color w:val="0070C0"/>
                <w:u w:val="single"/>
              </w:rPr>
              <w:t xml:space="preserve"> </w:t>
            </w:r>
            <w:r w:rsidR="00D909F6" w:rsidRPr="00CA00EF">
              <w:rPr>
                <w:color w:val="0070C0"/>
                <w:u w:val="single"/>
              </w:rPr>
              <w:t>épület vonatkozásában</w:t>
            </w:r>
            <w:r w:rsidR="00494B87" w:rsidRPr="00CA00EF">
              <w:rPr>
                <w:color w:val="0070C0"/>
                <w:u w:val="single"/>
              </w:rPr>
              <w:t>:</w:t>
            </w:r>
          </w:p>
          <w:p w14:paraId="58B48867" w14:textId="70E9DDFC" w:rsidR="00494B87" w:rsidRPr="00494B87" w:rsidRDefault="00494B87" w:rsidP="00494B87">
            <w:pPr>
              <w:jc w:val="both"/>
              <w:rPr>
                <w:color w:val="4472C4" w:themeColor="accent5"/>
              </w:rPr>
            </w:pPr>
            <w:r w:rsidRPr="00494B87">
              <w:rPr>
                <w:color w:val="4472C4" w:themeColor="accent5"/>
              </w:rPr>
              <w:t xml:space="preserve">A kivitelezés idejére az épület teljesen körbe lesz állványozva, védőhálózás nem készül a belső </w:t>
            </w:r>
            <w:r w:rsidRPr="00494B87">
              <w:rPr>
                <w:color w:val="4472C4" w:themeColor="accent5"/>
              </w:rPr>
              <w:lastRenderedPageBreak/>
              <w:t xml:space="preserve">udvari elhelyezkedés miatt. </w:t>
            </w:r>
            <w:r w:rsidRPr="00494B87">
              <w:rPr>
                <w:color w:val="4472C4" w:themeColor="accent5"/>
              </w:rPr>
              <w:tab/>
            </w:r>
            <w:r w:rsidRPr="00494B87">
              <w:rPr>
                <w:color w:val="4472C4" w:themeColor="accent5"/>
              </w:rPr>
              <w:tab/>
            </w:r>
          </w:p>
          <w:p w14:paraId="20E1C377" w14:textId="77777777" w:rsidR="00494B87" w:rsidRPr="00494B87" w:rsidRDefault="00494B87" w:rsidP="00494B87">
            <w:pPr>
              <w:jc w:val="both"/>
              <w:rPr>
                <w:color w:val="4472C4" w:themeColor="accent5"/>
              </w:rPr>
            </w:pPr>
            <w:r w:rsidRPr="00494B87">
              <w:rPr>
                <w:color w:val="4472C4" w:themeColor="accent5"/>
              </w:rPr>
              <w:t xml:space="preserve">Kibontásra kerül a tervek szerinti homlokzati nyílászáró, a homlokzati bádogos szerkezet (csatornázat egy része (lefolyócsatornák), szegélyek, párkányok, stb.) azon része, amelyet a hőszigetelés miatt el kell távolítani. Kibontásra kerül továbbá az épület </w:t>
            </w:r>
            <w:proofErr w:type="spellStart"/>
            <w:r w:rsidRPr="00494B87">
              <w:rPr>
                <w:color w:val="4472C4" w:themeColor="accent5"/>
              </w:rPr>
              <w:t>stáblon</w:t>
            </w:r>
            <w:proofErr w:type="spellEnd"/>
            <w:r w:rsidRPr="00494B87">
              <w:rPr>
                <w:color w:val="4472C4" w:themeColor="accent5"/>
              </w:rPr>
              <w:t xml:space="preserve"> deszkázata, hogy a tetőtéri térdfal is hőszigetelésre kerüljön. </w:t>
            </w:r>
          </w:p>
          <w:p w14:paraId="1014833A" w14:textId="77777777" w:rsidR="00494B87" w:rsidRPr="00494B87" w:rsidRDefault="00494B87" w:rsidP="00494B87">
            <w:pPr>
              <w:jc w:val="both"/>
              <w:rPr>
                <w:color w:val="4472C4" w:themeColor="accent5"/>
              </w:rPr>
            </w:pPr>
            <w:r w:rsidRPr="00494B87">
              <w:rPr>
                <w:color w:val="4472C4" w:themeColor="accent5"/>
              </w:rPr>
              <w:t xml:space="preserve">A beépülő új nyílászárók az energetikai előírás szerinti u = 1,15 W/m2/K hőátbocsátási tényezővel, műanyag szerkezettel készülnek. </w:t>
            </w:r>
          </w:p>
          <w:p w14:paraId="7DFAF71F" w14:textId="77777777" w:rsidR="00494B87" w:rsidRPr="00494B87" w:rsidRDefault="00494B87" w:rsidP="00494B87">
            <w:pPr>
              <w:jc w:val="both"/>
              <w:rPr>
                <w:color w:val="4472C4" w:themeColor="accent5"/>
              </w:rPr>
            </w:pPr>
            <w:r w:rsidRPr="00494B87">
              <w:rPr>
                <w:color w:val="4472C4" w:themeColor="accent5"/>
              </w:rPr>
              <w:t xml:space="preserve">A födém és a padlásterek hőszigetelésére a meglévő szigetelésre 15 cm vastagságban ásványgyapot szigetelés kerül beépítésre, a </w:t>
            </w:r>
            <w:proofErr w:type="gramStart"/>
            <w:r w:rsidRPr="00494B87">
              <w:rPr>
                <w:color w:val="4472C4" w:themeColor="accent5"/>
              </w:rPr>
              <w:t>meglévő</w:t>
            </w:r>
            <w:proofErr w:type="gramEnd"/>
            <w:r w:rsidRPr="00494B87">
              <w:rPr>
                <w:color w:val="4472C4" w:themeColor="accent5"/>
              </w:rPr>
              <w:t xml:space="preserve"> szerkezetre fektetve, párazáró fóliával.  </w:t>
            </w:r>
          </w:p>
          <w:p w14:paraId="1FE7632A" w14:textId="77777777" w:rsidR="00494B87" w:rsidRPr="00494B87" w:rsidRDefault="00494B87" w:rsidP="00494B87">
            <w:pPr>
              <w:jc w:val="both"/>
              <w:rPr>
                <w:color w:val="4472C4" w:themeColor="accent5"/>
              </w:rPr>
            </w:pPr>
            <w:r w:rsidRPr="00494B87">
              <w:rPr>
                <w:color w:val="4472C4" w:themeColor="accent5"/>
              </w:rPr>
              <w:t xml:space="preserve">A </w:t>
            </w:r>
            <w:proofErr w:type="gramStart"/>
            <w:r w:rsidRPr="00494B87">
              <w:rPr>
                <w:color w:val="4472C4" w:themeColor="accent5"/>
              </w:rPr>
              <w:t>homlokzatra  15</w:t>
            </w:r>
            <w:proofErr w:type="gramEnd"/>
            <w:r w:rsidRPr="00494B87">
              <w:rPr>
                <w:color w:val="4472C4" w:themeColor="accent5"/>
              </w:rPr>
              <w:t xml:space="preserve"> cm </w:t>
            </w:r>
            <w:proofErr w:type="spellStart"/>
            <w:r w:rsidRPr="00494B87">
              <w:rPr>
                <w:color w:val="4472C4" w:themeColor="accent5"/>
              </w:rPr>
              <w:t>vtg</w:t>
            </w:r>
            <w:proofErr w:type="spellEnd"/>
            <w:r w:rsidRPr="00494B87">
              <w:rPr>
                <w:color w:val="4472C4" w:themeColor="accent5"/>
              </w:rPr>
              <w:t xml:space="preserve">. </w:t>
            </w:r>
            <w:proofErr w:type="spellStart"/>
            <w:r w:rsidRPr="00494B87">
              <w:rPr>
                <w:color w:val="4472C4" w:themeColor="accent5"/>
              </w:rPr>
              <w:t>eps</w:t>
            </w:r>
            <w:proofErr w:type="spellEnd"/>
            <w:r w:rsidRPr="00494B87">
              <w:rPr>
                <w:color w:val="4472C4" w:themeColor="accent5"/>
              </w:rPr>
              <w:t xml:space="preserve"> a lábazatra 10 cm </w:t>
            </w:r>
            <w:proofErr w:type="spellStart"/>
            <w:r w:rsidRPr="00494B87">
              <w:rPr>
                <w:color w:val="4472C4" w:themeColor="accent5"/>
              </w:rPr>
              <w:t>vtg</w:t>
            </w:r>
            <w:proofErr w:type="spellEnd"/>
            <w:r w:rsidRPr="00494B87">
              <w:rPr>
                <w:color w:val="4472C4" w:themeColor="accent5"/>
              </w:rPr>
              <w:t xml:space="preserve">. </w:t>
            </w:r>
            <w:proofErr w:type="spellStart"/>
            <w:r w:rsidRPr="00494B87">
              <w:rPr>
                <w:color w:val="4472C4" w:themeColor="accent5"/>
              </w:rPr>
              <w:t>xps</w:t>
            </w:r>
            <w:proofErr w:type="spellEnd"/>
            <w:r w:rsidRPr="00494B87">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lazúrozásával történik.</w:t>
            </w:r>
          </w:p>
          <w:p w14:paraId="0AD40253" w14:textId="77777777" w:rsidR="00494B87" w:rsidRPr="00494B87" w:rsidRDefault="00494B87" w:rsidP="00494B87">
            <w:pPr>
              <w:jc w:val="both"/>
              <w:rPr>
                <w:color w:val="4472C4" w:themeColor="accent5"/>
              </w:rPr>
            </w:pPr>
            <w:r w:rsidRPr="00494B87">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0269E93F" w14:textId="77777777" w:rsidR="00494B87" w:rsidRPr="00494B87" w:rsidRDefault="00494B87" w:rsidP="00494B87">
            <w:pPr>
              <w:jc w:val="both"/>
              <w:rPr>
                <w:color w:val="4472C4" w:themeColor="accent5"/>
              </w:rPr>
            </w:pPr>
            <w:r w:rsidRPr="00494B87">
              <w:rPr>
                <w:color w:val="4472C4" w:themeColor="accent5"/>
              </w:rPr>
              <w:t xml:space="preserve">Az épület fűtése </w:t>
            </w:r>
            <w:proofErr w:type="gramStart"/>
            <w:r w:rsidRPr="00494B87">
              <w:rPr>
                <w:color w:val="4472C4" w:themeColor="accent5"/>
              </w:rPr>
              <w:t>a</w:t>
            </w:r>
            <w:proofErr w:type="gramEnd"/>
            <w:r w:rsidRPr="00494B87">
              <w:rPr>
                <w:color w:val="4472C4" w:themeColor="accent5"/>
              </w:rPr>
              <w:t xml:space="preserve"> újonnan beépítésre kerülő gázüzemű kondenzációs kazánok felhasználásával, új termosztatikus szeleppel ellátott radiátorok elhelyezésével központi fűtési rendszerrel kerül kialakításra. A melegvíz ellátást a beépítésre kerülő új gázkazánok és új puffer tárolók fogják biztosítani.</w:t>
            </w:r>
          </w:p>
          <w:p w14:paraId="28548A57" w14:textId="77777777" w:rsidR="00494B87" w:rsidRDefault="00494B87" w:rsidP="00494B87">
            <w:pPr>
              <w:jc w:val="both"/>
              <w:rPr>
                <w:rFonts w:ascii="Tahoma" w:hAnsi="Tahoma" w:cs="Tahoma"/>
                <w:sz w:val="20"/>
                <w:szCs w:val="20"/>
              </w:rPr>
            </w:pPr>
            <w:r w:rsidRPr="00494B87">
              <w:rPr>
                <w:color w:val="4472C4" w:themeColor="accent5"/>
              </w:rPr>
              <w:t xml:space="preserve">Az épületben az akadálymentesítés megoldott, azonban a projektarányos akadálymentesítés érdekében a földszinti női és </w:t>
            </w:r>
            <w:proofErr w:type="gramStart"/>
            <w:r w:rsidRPr="00494B87">
              <w:rPr>
                <w:color w:val="4472C4" w:themeColor="accent5"/>
              </w:rPr>
              <w:t>férfi fürdő</w:t>
            </w:r>
            <w:proofErr w:type="gramEnd"/>
            <w:r w:rsidRPr="00494B87">
              <w:rPr>
                <w:color w:val="4472C4" w:themeColor="accent5"/>
              </w:rPr>
              <w:t xml:space="preserve"> átalakításra kerül, a jelenlegi akadálymentesítési előírások biztosítása érdekében. Az épületbe történő bejutás akadálymentes, az épületben lift található, az akadálymentes parkoló az épület előtt rendelkezésre áll.</w:t>
            </w:r>
          </w:p>
          <w:p w14:paraId="7BFA95C2" w14:textId="3967A869" w:rsidR="00D909F6" w:rsidRPr="000275DD" w:rsidRDefault="00D909F6" w:rsidP="00D909F6">
            <w:pPr>
              <w:jc w:val="both"/>
              <w:rPr>
                <w:color w:val="2E74B5" w:themeColor="accent1" w:themeShade="BF"/>
                <w:sz w:val="16"/>
                <w:szCs w:val="16"/>
                <w:u w:val="single"/>
              </w:rPr>
            </w:pPr>
          </w:p>
          <w:p w14:paraId="74CAF7C0" w14:textId="363E067C" w:rsidR="005A0BDB" w:rsidRDefault="000D76B1" w:rsidP="005A0BDB">
            <w:pPr>
              <w:rPr>
                <w:color w:val="0070C0"/>
                <w:sz w:val="22"/>
                <w:szCs w:val="22"/>
              </w:rPr>
            </w:pPr>
            <w:r>
              <w:rPr>
                <w:color w:val="0070C0"/>
                <w:sz w:val="22"/>
                <w:szCs w:val="22"/>
              </w:rPr>
              <w:t xml:space="preserve"> Az építési beruházás nem építési engedélyköteles tevékenység. </w:t>
            </w:r>
          </w:p>
          <w:p w14:paraId="048B95D9" w14:textId="77777777" w:rsidR="000D76B1" w:rsidRPr="00E13AA2" w:rsidRDefault="000D76B1" w:rsidP="005A0BDB">
            <w:pPr>
              <w:rPr>
                <w:color w:val="0070C0"/>
                <w:sz w:val="22"/>
                <w:szCs w:val="22"/>
              </w:rPr>
            </w:pPr>
          </w:p>
          <w:p w14:paraId="55F42B29" w14:textId="75D54EA5" w:rsidR="000D76B1" w:rsidRPr="000D76B1" w:rsidRDefault="000D76B1" w:rsidP="000D76B1">
            <w:pPr>
              <w:widowControl/>
              <w:rPr>
                <w:rFonts w:eastAsia="DejaVuSerif"/>
                <w:color w:val="0070C0"/>
              </w:rPr>
            </w:pPr>
            <w:r>
              <w:rPr>
                <w:color w:val="0070C0"/>
                <w:sz w:val="22"/>
                <w:szCs w:val="22"/>
              </w:rPr>
              <w:t xml:space="preserve"> </w:t>
            </w:r>
            <w:r w:rsidRPr="000D76B1">
              <w:rPr>
                <w:rFonts w:eastAsia="DejaVuSerif"/>
                <w:color w:val="0070C0"/>
              </w:rPr>
              <w:t>A részletes műszaki leírást és mennyiségi kiírást a közbeszerzési dokumentáció tartalmazza.</w:t>
            </w:r>
          </w:p>
          <w:p w14:paraId="1328ACB9" w14:textId="77777777" w:rsidR="000D76B1" w:rsidRPr="000D76B1" w:rsidRDefault="000D76B1" w:rsidP="000D76B1">
            <w:pPr>
              <w:widowControl/>
              <w:rPr>
                <w:rFonts w:eastAsia="DejaVuSerif"/>
                <w:color w:val="0070C0"/>
              </w:rPr>
            </w:pPr>
          </w:p>
          <w:p w14:paraId="1A76ED1B" w14:textId="77777777" w:rsidR="000D76B1" w:rsidRPr="000D76B1" w:rsidRDefault="000D76B1" w:rsidP="000D76B1">
            <w:pPr>
              <w:ind w:left="56" w:right="56"/>
              <w:rPr>
                <w:rFonts w:eastAsia="DejaVuSerif"/>
                <w:color w:val="0070C0"/>
              </w:rPr>
            </w:pPr>
            <w:r w:rsidRPr="000D76B1">
              <w:rPr>
                <w:rFonts w:eastAsia="DejaVuSerif"/>
                <w:color w:val="0070C0"/>
              </w:rPr>
              <w:t>Ajánlatkérő felhívja a figyelmet a 321/2015. (X.30) Korm. rendelet 46. § (3) bekezdésében foglaltakra.</w:t>
            </w:r>
          </w:p>
          <w:p w14:paraId="4B61823D" w14:textId="449AE0A9" w:rsidR="00340854" w:rsidRPr="000C1510" w:rsidRDefault="00340854" w:rsidP="005A0BDB">
            <w:pPr>
              <w:ind w:right="56"/>
              <w:rPr>
                <w:rFonts w:ascii="Garamond" w:hAnsi="Garamond"/>
                <w:i/>
                <w:iCs/>
                <w:sz w:val="22"/>
                <w:szCs w:val="22"/>
              </w:rPr>
            </w:pPr>
            <w:r w:rsidRPr="000C1510">
              <w:rPr>
                <w:rFonts w:ascii="Garamond" w:hAnsi="Garamond"/>
                <w:b/>
                <w:bCs/>
                <w:sz w:val="22"/>
                <w:szCs w:val="22"/>
              </w:rPr>
              <w:br/>
            </w:r>
            <w:r w:rsidRPr="000C1510">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7055764A" w:rsidR="00EE3063" w:rsidRDefault="00EE3063" w:rsidP="00EE3063">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w:t>
            </w:r>
            <w:proofErr w:type="gramStart"/>
            <w:r w:rsidR="00B52ED8" w:rsidRPr="00094431">
              <w:rPr>
                <w:rFonts w:ascii="Helvetica" w:hAnsi="Helvetica" w:cs="Helvetica"/>
                <w:color w:val="336699"/>
                <w:sz w:val="21"/>
                <w:szCs w:val="21"/>
                <w:shd w:val="clear" w:color="auto" w:fill="FFFFFF"/>
              </w:rPr>
              <w:t>Többlet jótállási</w:t>
            </w:r>
            <w:proofErr w:type="gramEnd"/>
            <w:r w:rsidR="00B52ED8" w:rsidRPr="00094431">
              <w:rPr>
                <w:rFonts w:ascii="Helvetica" w:hAnsi="Helvetica" w:cs="Helvetica"/>
                <w:color w:val="336699"/>
                <w:sz w:val="21"/>
                <w:szCs w:val="21"/>
                <w:shd w:val="clear" w:color="auto" w:fill="FFFFFF"/>
              </w:rPr>
              <w:t xml:space="preserve"> idő (a vállalt többlet jótállási idő hónapokban kifejezve, </w:t>
            </w:r>
            <w:r w:rsidR="00B52ED8">
              <w:rPr>
                <w:rFonts w:ascii="Helvetica" w:hAnsi="Helvetica" w:cs="Helvetica"/>
                <w:color w:val="336699"/>
                <w:sz w:val="21"/>
                <w:szCs w:val="21"/>
                <w:shd w:val="clear" w:color="auto" w:fill="FFFFFF"/>
              </w:rPr>
              <w:t>36</w:t>
            </w:r>
            <w:r w:rsidR="00B52ED8" w:rsidRPr="00094431">
              <w:rPr>
                <w:rFonts w:ascii="Helvetica" w:hAnsi="Helvetica" w:cs="Helvetica"/>
                <w:color w:val="336699"/>
                <w:sz w:val="21"/>
                <w:szCs w:val="21"/>
                <w:shd w:val="clear" w:color="auto" w:fill="FFFFFF"/>
              </w:rPr>
              <w:t xml:space="preserve"> hónap + min 0, </w:t>
            </w:r>
            <w:proofErr w:type="spellStart"/>
            <w:r w:rsidR="00B52ED8" w:rsidRPr="00094431">
              <w:rPr>
                <w:rFonts w:ascii="Helvetica" w:hAnsi="Helvetica" w:cs="Helvetica"/>
                <w:color w:val="336699"/>
                <w:sz w:val="21"/>
                <w:szCs w:val="21"/>
                <w:shd w:val="clear" w:color="auto" w:fill="FFFFFF"/>
              </w:rPr>
              <w:t>max</w:t>
            </w:r>
            <w:proofErr w:type="spellEnd"/>
            <w:r w:rsidR="00B52ED8" w:rsidRPr="00094431">
              <w:rPr>
                <w:rFonts w:ascii="Helvetica" w:hAnsi="Helvetica" w:cs="Helvetica"/>
                <w:color w:val="336699"/>
                <w:sz w:val="21"/>
                <w:szCs w:val="21"/>
                <w:shd w:val="clear" w:color="auto" w:fill="FFFFFF"/>
              </w:rPr>
              <w:t xml:space="preserve">. </w:t>
            </w:r>
            <w:r w:rsidR="00B52ED8">
              <w:rPr>
                <w:rFonts w:ascii="Helvetica" w:hAnsi="Helvetica" w:cs="Helvetica"/>
                <w:color w:val="336699"/>
                <w:sz w:val="21"/>
                <w:szCs w:val="21"/>
                <w:shd w:val="clear" w:color="auto" w:fill="FFFFFF"/>
              </w:rPr>
              <w:t>24</w:t>
            </w:r>
            <w:r w:rsidR="00B52ED8" w:rsidRPr="00094431">
              <w:rPr>
                <w:rFonts w:ascii="Helvetica" w:hAnsi="Helvetica" w:cs="Helvetica"/>
                <w:color w:val="336699"/>
                <w:sz w:val="21"/>
                <w:szCs w:val="21"/>
                <w:shd w:val="clear" w:color="auto" w:fill="FFFFFF"/>
              </w:rPr>
              <w:t xml:space="preserve"> hónap)</w:t>
            </w:r>
            <w:r w:rsidRPr="00094431">
              <w:rPr>
                <w:rFonts w:ascii="Helvetica" w:hAnsi="Helvetica" w:cs="Helvetica"/>
                <w:color w:val="336699"/>
                <w:sz w:val="21"/>
                <w:szCs w:val="21"/>
                <w:shd w:val="clear" w:color="auto" w:fill="FFFFFF"/>
              </w:rPr>
              <w:t xml:space="preserve"> / Súlyszám </w:t>
            </w:r>
            <w:r w:rsidR="00C96268" w:rsidRPr="00094431">
              <w:rPr>
                <w:rFonts w:ascii="Helvetica" w:hAnsi="Helvetica" w:cs="Helvetica"/>
                <w:color w:val="336699"/>
                <w:sz w:val="21"/>
                <w:szCs w:val="21"/>
                <w:shd w:val="clear" w:color="auto" w:fill="FFFFFF"/>
              </w:rPr>
              <w:t>1</w:t>
            </w:r>
            <w:r w:rsidR="000D76B1">
              <w:rPr>
                <w:rFonts w:ascii="Helvetica" w:hAnsi="Helvetica" w:cs="Helvetica"/>
                <w:color w:val="336699"/>
                <w:sz w:val="21"/>
                <w:szCs w:val="21"/>
                <w:shd w:val="clear" w:color="auto" w:fill="FFFFFF"/>
              </w:rPr>
              <w:t>5</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251DF1ED"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7D5309" w:rsidRPr="008D0D89">
              <w:rPr>
                <w:rFonts w:ascii="Helvetica" w:hAnsi="Helvetica" w:cs="Helvetica"/>
                <w:color w:val="336699"/>
                <w:sz w:val="21"/>
                <w:szCs w:val="21"/>
                <w:shd w:val="clear" w:color="auto" w:fill="FFFFFF"/>
              </w:rPr>
              <w:t>Az M/1</w:t>
            </w:r>
            <w:r w:rsidR="00B52ED8">
              <w:rPr>
                <w:rFonts w:ascii="Helvetica" w:hAnsi="Helvetica" w:cs="Helvetica"/>
                <w:color w:val="336699"/>
                <w:sz w:val="21"/>
                <w:szCs w:val="21"/>
                <w:shd w:val="clear" w:color="auto" w:fill="FFFFFF"/>
              </w:rPr>
              <w:t>.</w:t>
            </w:r>
            <w:r w:rsidR="007D5309" w:rsidRPr="008D0D89">
              <w:rPr>
                <w:rFonts w:ascii="Helvetica" w:hAnsi="Helvetica" w:cs="Helvetica"/>
                <w:color w:val="336699"/>
                <w:sz w:val="21"/>
                <w:szCs w:val="21"/>
                <w:shd w:val="clear" w:color="auto" w:fill="FFFFFF"/>
              </w:rPr>
              <w:t xml:space="preserve"> alkalmassági követelményre bemutatott szakember </w:t>
            </w:r>
            <w:r w:rsidR="00B52ED8">
              <w:rPr>
                <w:rFonts w:ascii="Helvetica" w:hAnsi="Helvetica" w:cs="Helvetica"/>
                <w:color w:val="336699"/>
                <w:sz w:val="21"/>
                <w:szCs w:val="21"/>
                <w:shd w:val="clear" w:color="auto" w:fill="FFFFFF"/>
              </w:rPr>
              <w:t>építési</w:t>
            </w:r>
            <w:r w:rsidR="007D530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7D5309" w:rsidRPr="008D0D89">
              <w:rPr>
                <w:rFonts w:ascii="Helvetica" w:hAnsi="Helvetica" w:cs="Helvetica"/>
                <w:color w:val="336699"/>
                <w:sz w:val="21"/>
                <w:szCs w:val="21"/>
                <w:shd w:val="clear" w:color="auto" w:fill="FFFFFF"/>
              </w:rPr>
              <w:t>max</w:t>
            </w:r>
            <w:proofErr w:type="spellEnd"/>
            <w:r w:rsidR="007D5309"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sidR="000D76B1">
              <w:rPr>
                <w:rFonts w:ascii="Helvetica" w:hAnsi="Helvetica" w:cs="Helvetica"/>
                <w:color w:val="336699"/>
                <w:sz w:val="21"/>
                <w:szCs w:val="21"/>
                <w:shd w:val="clear" w:color="auto" w:fill="FFFFFF"/>
              </w:rPr>
              <w:t>15</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40815FB7"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lastRenderedPageBreak/>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 xml:space="preserve">o </w:t>
            </w:r>
            <w:proofErr w:type="gramStart"/>
            <w:r w:rsidRPr="000C1510">
              <w:rPr>
                <w:rFonts w:ascii="Garamond" w:hAnsi="Garamond"/>
                <w:sz w:val="22"/>
                <w:szCs w:val="22"/>
              </w:rPr>
              <w:t>Ajánlatkérő(</w:t>
            </w:r>
            <w:proofErr w:type="gramEnd"/>
            <w:r w:rsidRPr="000C1510">
              <w:rPr>
                <w:rFonts w:ascii="Garamond" w:hAnsi="Garamond"/>
                <w:sz w:val="22"/>
                <w:szCs w:val="22"/>
              </w:rPr>
              <w:t>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298A1A55" w:rsidR="00340854" w:rsidRPr="000C1510" w:rsidRDefault="00340854" w:rsidP="004A2FE7">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II.2.7)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FC7253">
              <w:rPr>
                <w:rFonts w:ascii="Garamond" w:hAnsi="Garamond"/>
                <w:color w:val="0070C0"/>
                <w:sz w:val="22"/>
                <w:szCs w:val="22"/>
              </w:rPr>
              <w:t>12</w:t>
            </w:r>
            <w:r w:rsidR="00D24451" w:rsidRPr="000D76B1">
              <w:rPr>
                <w:rFonts w:ascii="Helvetica" w:hAnsi="Helvetica" w:cs="Helvetica"/>
                <w:color w:val="0070C0"/>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Befejezés: </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w:t>
            </w:r>
            <w:proofErr w:type="gramStart"/>
            <w:r w:rsidRPr="007C3388">
              <w:rPr>
                <w:rFonts w:ascii="Helvetica" w:hAnsi="Helvetica" w:cs="Helvetica"/>
                <w:color w:val="336699"/>
                <w:sz w:val="21"/>
                <w:szCs w:val="21"/>
                <w:shd w:val="clear" w:color="auto" w:fill="FFFFFF"/>
              </w:rPr>
              <w:t>nem</w:t>
            </w:r>
            <w:r w:rsidRPr="000C1510">
              <w:rPr>
                <w:rFonts w:ascii="Garamond" w:hAnsi="Garamond"/>
                <w:sz w:val="22"/>
                <w:szCs w:val="22"/>
              </w:rPr>
              <w:t xml:space="preserve">              Opciók</w:t>
            </w:r>
            <w:proofErr w:type="gramEnd"/>
            <w:r w:rsidRPr="000C1510">
              <w:rPr>
                <w:rFonts w:ascii="Garamond" w:hAnsi="Garamond"/>
                <w:sz w:val="22"/>
                <w:szCs w:val="22"/>
              </w:rPr>
              <w:t xml:space="preserve">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68E67CBB"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0D76B1" w:rsidRPr="000D76B1">
              <w:rPr>
                <w:color w:val="0070C0"/>
                <w:shd w:val="clear" w:color="auto" w:fill="FFFFFF"/>
              </w:rPr>
              <w:t>TOP_PLUSZ-2.1</w:t>
            </w:r>
            <w:r w:rsidR="00643F87">
              <w:rPr>
                <w:color w:val="0070C0"/>
                <w:shd w:val="clear" w:color="auto" w:fill="FFFFFF"/>
              </w:rPr>
              <w:t>.1</w:t>
            </w:r>
            <w:r w:rsidR="000D76B1" w:rsidRPr="000D76B1">
              <w:rPr>
                <w:color w:val="0070C0"/>
                <w:shd w:val="clear" w:color="auto" w:fill="FFFFFF"/>
              </w:rPr>
              <w:t>-21-SB1-2022-000</w:t>
            </w:r>
            <w:r w:rsidR="00643F87">
              <w:rPr>
                <w:color w:val="0070C0"/>
                <w:shd w:val="clear" w:color="auto" w:fill="FFFFFF"/>
              </w:rPr>
              <w:t>35</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ACFA363" w14:textId="77777777" w:rsidR="00FA5BF8" w:rsidRPr="007314B4" w:rsidRDefault="00972A01" w:rsidP="00FA5BF8">
            <w:pPr>
              <w:ind w:left="56" w:right="56"/>
              <w:jc w:val="both"/>
              <w:rPr>
                <w:rFonts w:ascii="Helvetica" w:hAnsi="Helvetica" w:cs="Helvetica"/>
                <w:color w:val="2E74B5" w:themeColor="accent1" w:themeShade="BF"/>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Teljesítési határidő: A II.2.7) pontba foglalt teljesítési határidő az építési terület igazolt átadás-</w:t>
            </w:r>
            <w:r w:rsidR="00CA6B45" w:rsidRPr="0003586C">
              <w:rPr>
                <w:rFonts w:ascii="Helvetica" w:hAnsi="Helvetica" w:cs="Helvetica"/>
                <w:color w:val="0070C0"/>
                <w:sz w:val="21"/>
                <w:szCs w:val="21"/>
                <w:shd w:val="clear" w:color="auto" w:fill="FFFFFF"/>
              </w:rPr>
              <w:t>átvételétől számítódik, tehát a teljesítési határideje a munkaterület átadás-átvételének megtörténtétől kezdődik.</w:t>
            </w:r>
            <w:r w:rsidR="003B0504" w:rsidRPr="0003586C">
              <w:rPr>
                <w:rFonts w:ascii="Helvetica" w:hAnsi="Helvetica" w:cs="Helvetica"/>
                <w:color w:val="0070C0"/>
                <w:sz w:val="21"/>
                <w:szCs w:val="21"/>
                <w:shd w:val="clear" w:color="auto" w:fill="FFFFFF"/>
              </w:rPr>
              <w:t xml:space="preserve"> </w:t>
            </w:r>
            <w:r w:rsidR="00E93CF1" w:rsidRPr="0003586C">
              <w:rPr>
                <w:rFonts w:ascii="Helvetica" w:hAnsi="Helvetica" w:cs="Helvetica"/>
                <w:color w:val="0070C0"/>
                <w:sz w:val="21"/>
                <w:szCs w:val="21"/>
                <w:shd w:val="clear" w:color="auto" w:fill="FFFFFF"/>
              </w:rPr>
              <w:t>Ajánlatkérő felhívja Ajánlattevők figyelmét arra, hogy a</w:t>
            </w:r>
            <w:r w:rsidR="004C2936" w:rsidRPr="0003586C">
              <w:rPr>
                <w:rFonts w:ascii="Helvetica" w:hAnsi="Helvetica" w:cs="Helvetica"/>
                <w:color w:val="0070C0"/>
                <w:sz w:val="21"/>
                <w:szCs w:val="21"/>
                <w:shd w:val="clear" w:color="auto" w:fill="FFFFFF"/>
              </w:rPr>
              <w:t xml:space="preserve"> teljesítési részhatáridő</w:t>
            </w:r>
            <w:r w:rsidR="00E93CF1" w:rsidRPr="0003586C">
              <w:rPr>
                <w:rFonts w:ascii="Helvetica" w:hAnsi="Helvetica" w:cs="Helvetica"/>
                <w:color w:val="0070C0"/>
                <w:sz w:val="21"/>
                <w:szCs w:val="21"/>
                <w:shd w:val="clear" w:color="auto" w:fill="FFFFFF"/>
              </w:rPr>
              <w:t xml:space="preserve"> </w:t>
            </w:r>
            <w:r w:rsidR="00A14862" w:rsidRPr="0003586C">
              <w:rPr>
                <w:rFonts w:ascii="Helvetica" w:hAnsi="Helvetica" w:cs="Helvetica"/>
                <w:color w:val="0070C0"/>
                <w:sz w:val="21"/>
                <w:szCs w:val="21"/>
                <w:shd w:val="clear" w:color="auto" w:fill="FFFFFF"/>
              </w:rPr>
              <w:t>2024</w:t>
            </w:r>
            <w:r w:rsidR="004C2936" w:rsidRPr="0003586C">
              <w:rPr>
                <w:rFonts w:ascii="Helvetica" w:hAnsi="Helvetica" w:cs="Helvetica"/>
                <w:color w:val="0070C0"/>
                <w:sz w:val="21"/>
                <w:szCs w:val="21"/>
                <w:shd w:val="clear" w:color="auto" w:fill="FFFFFF"/>
              </w:rPr>
              <w:t xml:space="preserve">. május 31. napja, amely időpontig nyertes ajánlattevőnek </w:t>
            </w:r>
            <w:r w:rsidR="00FA5BF8" w:rsidRPr="0003586C">
              <w:rPr>
                <w:rFonts w:ascii="Helvetica" w:hAnsi="Helvetica" w:cs="Helvetica"/>
                <w:color w:val="0070C0"/>
                <w:sz w:val="21"/>
                <w:szCs w:val="21"/>
                <w:shd w:val="clear" w:color="auto" w:fill="FFFFFF"/>
              </w:rPr>
              <w:t xml:space="preserve">szerződésnek megfelelően </w:t>
            </w:r>
            <w:r w:rsidR="00E93CF1" w:rsidRPr="0003586C">
              <w:rPr>
                <w:rFonts w:ascii="Helvetica" w:hAnsi="Helvetica" w:cs="Helvetica"/>
                <w:color w:val="0070C0"/>
                <w:sz w:val="21"/>
                <w:szCs w:val="21"/>
                <w:shd w:val="clear" w:color="auto" w:fill="FFFFFF"/>
              </w:rPr>
              <w:t xml:space="preserve">teljesítenie kell </w:t>
            </w:r>
            <w:r w:rsidR="004C2936" w:rsidRPr="0003586C">
              <w:rPr>
                <w:rFonts w:ascii="Helvetica" w:hAnsi="Helvetica" w:cs="Helvetica"/>
                <w:color w:val="0070C0"/>
                <w:sz w:val="21"/>
                <w:szCs w:val="21"/>
                <w:shd w:val="clear" w:color="auto" w:fill="FFFFFF"/>
              </w:rPr>
              <w:t xml:space="preserve">a </w:t>
            </w:r>
            <w:r w:rsidR="00E93CF1" w:rsidRPr="0003586C">
              <w:rPr>
                <w:rFonts w:ascii="Helvetica" w:hAnsi="Helvetica" w:cs="Helvetica"/>
                <w:color w:val="0070C0"/>
                <w:sz w:val="21"/>
                <w:szCs w:val="21"/>
                <w:shd w:val="clear" w:color="auto" w:fill="FFFFFF"/>
              </w:rPr>
              <w:t>Gólyahír Gyermek- és Ifjúsági t</w:t>
            </w:r>
            <w:r w:rsidR="004C2936" w:rsidRPr="0003586C">
              <w:rPr>
                <w:rFonts w:ascii="Helvetica" w:hAnsi="Helvetica" w:cs="Helvetica"/>
                <w:color w:val="0070C0"/>
                <w:sz w:val="21"/>
                <w:szCs w:val="21"/>
                <w:shd w:val="clear" w:color="auto" w:fill="FFFFFF"/>
              </w:rPr>
              <w:t xml:space="preserve">ábor, valamint </w:t>
            </w:r>
            <w:r w:rsidR="00E93CF1" w:rsidRPr="0003586C">
              <w:rPr>
                <w:rFonts w:ascii="Helvetica" w:hAnsi="Helvetica" w:cs="Helvetica"/>
                <w:color w:val="0070C0"/>
                <w:sz w:val="21"/>
                <w:szCs w:val="21"/>
                <w:shd w:val="clear" w:color="auto" w:fill="FFFFFF"/>
              </w:rPr>
              <w:t xml:space="preserve">a </w:t>
            </w:r>
            <w:proofErr w:type="spellStart"/>
            <w:r w:rsidR="00E93CF1" w:rsidRPr="0003586C">
              <w:rPr>
                <w:rFonts w:ascii="Helvetica" w:hAnsi="Helvetica" w:cs="Helvetica"/>
                <w:color w:val="0070C0"/>
                <w:sz w:val="21"/>
                <w:szCs w:val="21"/>
                <w:shd w:val="clear" w:color="auto" w:fill="FFFFFF"/>
              </w:rPr>
              <w:t>Kornisné</w:t>
            </w:r>
            <w:proofErr w:type="spellEnd"/>
            <w:r w:rsidR="00E93CF1" w:rsidRPr="0003586C">
              <w:rPr>
                <w:rFonts w:ascii="Helvetica" w:hAnsi="Helvetica" w:cs="Helvetica"/>
                <w:color w:val="0070C0"/>
                <w:sz w:val="21"/>
                <w:szCs w:val="21"/>
                <w:shd w:val="clear" w:color="auto" w:fill="FFFFFF"/>
              </w:rPr>
              <w:t xml:space="preserve"> </w:t>
            </w:r>
            <w:proofErr w:type="spellStart"/>
            <w:r w:rsidR="00E93CF1" w:rsidRPr="0003586C">
              <w:rPr>
                <w:rFonts w:ascii="Helvetica" w:hAnsi="Helvetica" w:cs="Helvetica"/>
                <w:color w:val="0070C0"/>
                <w:sz w:val="21"/>
                <w:szCs w:val="21"/>
                <w:shd w:val="clear" w:color="auto" w:fill="FFFFFF"/>
              </w:rPr>
              <w:t>Liptay</w:t>
            </w:r>
            <w:proofErr w:type="spellEnd"/>
            <w:r w:rsidR="00E93CF1" w:rsidRPr="0003586C">
              <w:rPr>
                <w:rFonts w:ascii="Helvetica" w:hAnsi="Helvetica" w:cs="Helvetica"/>
                <w:color w:val="0070C0"/>
                <w:sz w:val="21"/>
                <w:szCs w:val="21"/>
                <w:shd w:val="clear" w:color="auto" w:fill="FFFFFF"/>
              </w:rPr>
              <w:t xml:space="preserve"> Elza Szociális- és Gyermekjóléti Központ B és D épületének kivitelezését teljes körűen. </w:t>
            </w:r>
            <w:r w:rsidR="00FA5BF8" w:rsidRPr="0003586C">
              <w:rPr>
                <w:color w:val="2E74B5" w:themeColor="accent1" w:themeShade="BF"/>
              </w:rPr>
              <w:t>A részteljesítésre a szerződés teljesítésére – 6. pontjában foglalt teljesítési határidők, teljesítési igazolás, kötbér - vonatkozó rendelkezéseit kell alkalmazni.</w:t>
            </w:r>
          </w:p>
          <w:p w14:paraId="59FBD32E" w14:textId="4B99EAC0" w:rsidR="00972A01" w:rsidRPr="005A0BDB" w:rsidRDefault="00972A01" w:rsidP="00972A01">
            <w:pPr>
              <w:spacing w:before="120" w:after="120"/>
              <w:jc w:val="both"/>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 xml:space="preserve">2. A Kbt. 61. </w:t>
            </w:r>
            <w:proofErr w:type="gramStart"/>
            <w:r w:rsidRPr="005A0BDB">
              <w:rPr>
                <w:rFonts w:ascii="Helvetica" w:hAnsi="Helvetica" w:cs="Helvetica"/>
                <w:color w:val="0070C0"/>
                <w:sz w:val="21"/>
                <w:szCs w:val="21"/>
                <w:shd w:val="clear" w:color="auto" w:fill="FFFFFF"/>
              </w:rPr>
              <w:t xml:space="preserve">§ (4) bekezdése alapján a beszerzés tárgyának jellege és a szerződéshez kapcsolódó további körülmények nem teszik lehetővé a közbeszerzés egy részére történő ajánlattételt, figyelemmel arra, hogy a beruházás </w:t>
            </w:r>
            <w:r w:rsidR="009C234E" w:rsidRPr="0012235E">
              <w:rPr>
                <w:rFonts w:ascii="Helvetica" w:hAnsi="Helvetica" w:cs="Helvetica"/>
                <w:color w:val="0070C0"/>
                <w:sz w:val="21"/>
                <w:szCs w:val="21"/>
                <w:shd w:val="clear" w:color="auto" w:fill="FFFFFF"/>
              </w:rPr>
              <w:t xml:space="preserve">a település lakott területeinek szinte egészén </w:t>
            </w:r>
            <w:r w:rsidRPr="0012235E">
              <w:rPr>
                <w:rFonts w:ascii="Helvetica" w:hAnsi="Helvetica" w:cs="Helvetica"/>
                <w:color w:val="0070C0"/>
                <w:sz w:val="21"/>
                <w:szCs w:val="21"/>
                <w:shd w:val="clear" w:color="auto" w:fill="FFFFFF"/>
              </w:rPr>
              <w:t>valósul meg,</w:t>
            </w:r>
            <w:r w:rsidR="009C234E" w:rsidRPr="0012235E">
              <w:rPr>
                <w:rFonts w:ascii="Helvetica" w:hAnsi="Helvetica" w:cs="Helvetica"/>
                <w:color w:val="0070C0"/>
                <w:sz w:val="21"/>
                <w:szCs w:val="21"/>
                <w:shd w:val="clear" w:color="auto" w:fill="FFFFFF"/>
              </w:rPr>
              <w:t xml:space="preserve"> így a részekre bontás nehézkes lenne, tekintve hogy az utcák egymáshoz kapcsolódnak, keresztezik egymást, illetve egymás folytatásai,</w:t>
            </w:r>
            <w:r w:rsidR="009C234E">
              <w:rPr>
                <w:rFonts w:ascii="Helvetica" w:hAnsi="Helvetica" w:cs="Helvetica"/>
                <w:color w:val="0070C0"/>
                <w:sz w:val="21"/>
                <w:szCs w:val="21"/>
                <w:shd w:val="clear" w:color="auto" w:fill="FFFFFF"/>
              </w:rPr>
              <w:t xml:space="preserve"> </w:t>
            </w:r>
            <w:r w:rsidRPr="005A0BDB">
              <w:rPr>
                <w:rFonts w:ascii="Helvetica" w:hAnsi="Helvetica" w:cs="Helvetica"/>
                <w:color w:val="0070C0"/>
                <w:sz w:val="21"/>
                <w:szCs w:val="21"/>
                <w:shd w:val="clear" w:color="auto" w:fill="FFFFFF"/>
              </w:rPr>
              <w:t>továbbá az építési beruházás során elvégzendő munkarészek szerves egymáshoz kapcsolódása, a munkaterületek történő munkavégzés koordinálása, továbbá az egységes jótállási határidő biztosítása generál</w:t>
            </w:r>
            <w:proofErr w:type="gramEnd"/>
            <w:r w:rsidRPr="005A0BDB">
              <w:rPr>
                <w:rFonts w:ascii="Helvetica" w:hAnsi="Helvetica" w:cs="Helvetica"/>
                <w:color w:val="0070C0"/>
                <w:sz w:val="21"/>
                <w:szCs w:val="21"/>
                <w:shd w:val="clear" w:color="auto" w:fill="FFFFFF"/>
              </w:rPr>
              <w:t xml:space="preserve"> kivitelezés mellett biztosítható.</w:t>
            </w:r>
          </w:p>
          <w:p w14:paraId="158F71DF" w14:textId="77777777" w:rsidR="00972A01" w:rsidRDefault="00972A01" w:rsidP="009C234E">
            <w:pPr>
              <w:spacing w:before="120" w:after="120"/>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Részajánlattétel biztosítása ellentétes lenne a gazdasági és műszaki észszerűséggel.</w:t>
            </w:r>
          </w:p>
          <w:p w14:paraId="76CE672A" w14:textId="165C1E25" w:rsidR="00643F87" w:rsidRPr="00BD5616" w:rsidRDefault="00BD5616" w:rsidP="00BD5616">
            <w:pPr>
              <w:spacing w:before="120" w:after="120"/>
              <w:jc w:val="both"/>
              <w:rPr>
                <w:rFonts w:ascii="Helvetica" w:hAnsi="Helvetica" w:cs="Helvetica"/>
                <w:color w:val="0070C0"/>
                <w:sz w:val="21"/>
                <w:szCs w:val="21"/>
                <w:shd w:val="clear" w:color="auto" w:fill="FFFFFF"/>
              </w:rPr>
            </w:pPr>
            <w:r w:rsidRPr="00BD5616">
              <w:rPr>
                <w:color w:val="4472C4" w:themeColor="accent5"/>
              </w:rPr>
              <w:t xml:space="preserve">Ahogy a pályázat címe is fogalmaz energetikai fejlesztések Tiszavasvári intézményeiben, tehát egy pályázaton belül kerül megvalósításra 2 intézmény több épületének az energetikai korszerűsítése, </w:t>
            </w:r>
            <w:r w:rsidRPr="00BD5616">
              <w:rPr>
                <w:color w:val="4472C4" w:themeColor="accent5"/>
              </w:rPr>
              <w:lastRenderedPageBreak/>
              <w:t>ebből is következően azonos munkanemek mellett. Az azonos munkanemekhez történő anyagbeszerzés és szállítás  gazdaságossági szempontból indokolja az egy részben történő kiírást. Tekintettel arra, hogy a kivitelezés egyszerre több helyszínen és épületen folyik, könnyebben összeszervezhető a munkavégzés, azaz az azonos munkanemekhez szükséges szakértelemmel rendelkezők létszáma. Így tehát a logisztikai és gazdaságossági szempontokat figyelembe véve nem lenne célszerű a különböző helyszínen végzendő kivitelezéseket külön részként kiírni.</w:t>
            </w:r>
          </w:p>
          <w:p w14:paraId="3452065D" w14:textId="77777777" w:rsidR="00643F87" w:rsidRPr="0003586C" w:rsidRDefault="00643F87" w:rsidP="00F9551F">
            <w:pPr>
              <w:spacing w:before="120" w:after="120"/>
              <w:jc w:val="both"/>
              <w:rPr>
                <w:rFonts w:ascii="Helvetica" w:hAnsi="Helvetica" w:cs="Helvetica"/>
                <w:color w:val="0070C0"/>
                <w:sz w:val="22"/>
                <w:szCs w:val="22"/>
                <w:shd w:val="clear" w:color="auto" w:fill="FFFFFF"/>
              </w:rPr>
            </w:pPr>
            <w:r w:rsidRPr="0003586C">
              <w:rPr>
                <w:rFonts w:ascii="Helvetica" w:hAnsi="Helvetica" w:cs="Helvetica"/>
                <w:color w:val="0070C0"/>
                <w:sz w:val="22"/>
                <w:szCs w:val="22"/>
                <w:shd w:val="clear" w:color="auto" w:fill="FFFFFF"/>
              </w:rPr>
              <w:t xml:space="preserve">3. </w:t>
            </w:r>
            <w:r w:rsidR="00F9551F" w:rsidRPr="0003586C">
              <w:rPr>
                <w:rFonts w:ascii="Helvetica" w:hAnsi="Helvetica" w:cs="Helvetica"/>
                <w:color w:val="0070C0"/>
                <w:sz w:val="22"/>
                <w:szCs w:val="22"/>
                <w:shd w:val="clear" w:color="auto" w:fill="FFFFFF"/>
              </w:rPr>
              <w:t xml:space="preserve">Ajánlatkérő a munkaterületet két ütemben adja át. </w:t>
            </w:r>
          </w:p>
          <w:p w14:paraId="4694E595" w14:textId="5669D4F5" w:rsidR="00F9551F" w:rsidRPr="0003586C" w:rsidRDefault="00FA5BF8" w:rsidP="00F9551F">
            <w:pPr>
              <w:spacing w:before="120" w:after="120"/>
              <w:jc w:val="both"/>
              <w:rPr>
                <w:rFonts w:ascii="Helvetica" w:hAnsi="Helvetica" w:cs="Helvetica"/>
                <w:color w:val="0070C0"/>
                <w:sz w:val="22"/>
                <w:szCs w:val="22"/>
                <w:shd w:val="clear" w:color="auto" w:fill="FFFFFF"/>
              </w:rPr>
            </w:pPr>
            <w:r w:rsidRPr="0003586C">
              <w:rPr>
                <w:rFonts w:ascii="Helvetica" w:hAnsi="Helvetica" w:cs="Helvetica"/>
                <w:color w:val="0070C0"/>
                <w:sz w:val="22"/>
                <w:szCs w:val="22"/>
                <w:shd w:val="clear" w:color="auto" w:fill="FFFFFF"/>
              </w:rPr>
              <w:t>I</w:t>
            </w:r>
            <w:r w:rsidR="00F9551F" w:rsidRPr="0003586C">
              <w:rPr>
                <w:rFonts w:ascii="Helvetica" w:hAnsi="Helvetica" w:cs="Helvetica"/>
                <w:color w:val="0070C0"/>
                <w:sz w:val="22"/>
                <w:szCs w:val="22"/>
                <w:shd w:val="clear" w:color="auto" w:fill="FFFFFF"/>
              </w:rPr>
              <w:t xml:space="preserve">. ütem: </w:t>
            </w:r>
            <w:r w:rsidR="00F9551F" w:rsidRPr="0003586C">
              <w:rPr>
                <w:rFonts w:ascii="Helvetica" w:hAnsi="Helvetica" w:cs="Helvetica"/>
                <w:color w:val="0070C0"/>
                <w:sz w:val="22"/>
                <w:szCs w:val="22"/>
              </w:rPr>
              <w:t xml:space="preserve">Gólyahír Gyermek és Ifjúsági Tábor (Nyárfa u. 2. szám alatti 5702/6 </w:t>
            </w:r>
            <w:proofErr w:type="spellStart"/>
            <w:r w:rsidR="00F9551F" w:rsidRPr="0003586C">
              <w:rPr>
                <w:rFonts w:ascii="Helvetica" w:hAnsi="Helvetica" w:cs="Helvetica"/>
                <w:color w:val="0070C0"/>
                <w:sz w:val="22"/>
                <w:szCs w:val="22"/>
              </w:rPr>
              <w:t>hrsz</w:t>
            </w:r>
            <w:proofErr w:type="spellEnd"/>
            <w:r w:rsidR="00F9551F" w:rsidRPr="0003586C">
              <w:rPr>
                <w:rFonts w:ascii="Helvetica" w:hAnsi="Helvetica" w:cs="Helvetica"/>
                <w:color w:val="0070C0"/>
                <w:sz w:val="22"/>
                <w:szCs w:val="22"/>
              </w:rPr>
              <w:t xml:space="preserve">) és a </w:t>
            </w:r>
            <w:proofErr w:type="spellStart"/>
            <w:r w:rsidR="00F9551F" w:rsidRPr="0003586C">
              <w:rPr>
                <w:rFonts w:ascii="Helvetica" w:hAnsi="Helvetica" w:cs="Helvetica"/>
                <w:color w:val="0070C0"/>
                <w:sz w:val="22"/>
                <w:szCs w:val="22"/>
              </w:rPr>
              <w:t>Kornisné</w:t>
            </w:r>
            <w:proofErr w:type="spellEnd"/>
            <w:r w:rsidR="00F9551F" w:rsidRPr="0003586C">
              <w:rPr>
                <w:rFonts w:ascii="Helvetica" w:hAnsi="Helvetica" w:cs="Helvetica"/>
                <w:color w:val="0070C0"/>
                <w:sz w:val="22"/>
                <w:szCs w:val="22"/>
              </w:rPr>
              <w:t xml:space="preserve"> </w:t>
            </w:r>
            <w:proofErr w:type="spellStart"/>
            <w:r w:rsidR="00F9551F" w:rsidRPr="0003586C">
              <w:rPr>
                <w:rFonts w:ascii="Helvetica" w:hAnsi="Helvetica" w:cs="Helvetica"/>
                <w:color w:val="0070C0"/>
                <w:sz w:val="22"/>
                <w:szCs w:val="22"/>
              </w:rPr>
              <w:t>Liptay</w:t>
            </w:r>
            <w:proofErr w:type="spellEnd"/>
            <w:r w:rsidR="00F9551F" w:rsidRPr="0003586C">
              <w:rPr>
                <w:rFonts w:ascii="Helvetica" w:hAnsi="Helvetica" w:cs="Helvetica"/>
                <w:color w:val="0070C0"/>
                <w:sz w:val="22"/>
                <w:szCs w:val="22"/>
              </w:rPr>
              <w:t xml:space="preserve"> Elza Szociális és Gyermekjóléti Központ “B” és “D” épülete (Vasvári Pál u. 87. szám alatti 820 hrsz) - </w:t>
            </w:r>
            <w:r w:rsidR="00F9551F" w:rsidRPr="0003586C">
              <w:rPr>
                <w:rFonts w:ascii="Helvetica" w:hAnsi="Helvetica" w:cs="Helvetica"/>
                <w:color w:val="0070C0"/>
                <w:sz w:val="22"/>
                <w:szCs w:val="22"/>
                <w:shd w:val="clear" w:color="auto" w:fill="FFFFFF"/>
              </w:rPr>
              <w:t xml:space="preserve">a szerződés hatálybalépésétől számított 10 naptári napon belül. </w:t>
            </w:r>
          </w:p>
          <w:p w14:paraId="29F1A23A" w14:textId="7FDC009C" w:rsidR="00F9551F" w:rsidRDefault="00FA5BF8" w:rsidP="00F9551F">
            <w:pPr>
              <w:spacing w:before="120" w:after="120"/>
              <w:jc w:val="both"/>
              <w:rPr>
                <w:rFonts w:ascii="Helvetica" w:hAnsi="Helvetica" w:cs="Helvetica"/>
                <w:color w:val="0070C0"/>
                <w:sz w:val="22"/>
                <w:szCs w:val="22"/>
              </w:rPr>
            </w:pPr>
            <w:r w:rsidRPr="0003586C">
              <w:rPr>
                <w:rFonts w:ascii="Helvetica" w:hAnsi="Helvetica" w:cs="Helvetica"/>
                <w:color w:val="0070C0"/>
                <w:sz w:val="22"/>
                <w:szCs w:val="22"/>
                <w:shd w:val="clear" w:color="auto" w:fill="FFFFFF"/>
              </w:rPr>
              <w:t>II</w:t>
            </w:r>
            <w:r w:rsidR="00F9551F" w:rsidRPr="0003586C">
              <w:rPr>
                <w:rFonts w:ascii="Helvetica" w:hAnsi="Helvetica" w:cs="Helvetica"/>
                <w:color w:val="0070C0"/>
                <w:sz w:val="22"/>
                <w:szCs w:val="22"/>
                <w:shd w:val="clear" w:color="auto" w:fill="FFFFFF"/>
              </w:rPr>
              <w:t xml:space="preserve">. ütem: </w:t>
            </w:r>
            <w:proofErr w:type="spellStart"/>
            <w:r w:rsidR="00F9551F" w:rsidRPr="0003586C">
              <w:rPr>
                <w:rFonts w:ascii="Helvetica" w:hAnsi="Helvetica" w:cs="Helvetica"/>
                <w:color w:val="0070C0"/>
                <w:sz w:val="22"/>
                <w:szCs w:val="22"/>
              </w:rPr>
              <w:t>Kornisné</w:t>
            </w:r>
            <w:proofErr w:type="spellEnd"/>
            <w:r w:rsidR="00F9551F" w:rsidRPr="0003586C">
              <w:rPr>
                <w:rFonts w:ascii="Helvetica" w:hAnsi="Helvetica" w:cs="Helvetica"/>
                <w:color w:val="0070C0"/>
                <w:sz w:val="22"/>
                <w:szCs w:val="22"/>
              </w:rPr>
              <w:t xml:space="preserve"> </w:t>
            </w:r>
            <w:proofErr w:type="spellStart"/>
            <w:r w:rsidR="00F9551F" w:rsidRPr="0003586C">
              <w:rPr>
                <w:rFonts w:ascii="Helvetica" w:hAnsi="Helvetica" w:cs="Helvetica"/>
                <w:color w:val="0070C0"/>
                <w:sz w:val="22"/>
                <w:szCs w:val="22"/>
              </w:rPr>
              <w:t>Liptay</w:t>
            </w:r>
            <w:proofErr w:type="spellEnd"/>
            <w:r w:rsidR="00F9551F" w:rsidRPr="0003586C">
              <w:rPr>
                <w:rFonts w:ascii="Helvetica" w:hAnsi="Helvetica" w:cs="Helvetica"/>
                <w:color w:val="0070C0"/>
                <w:sz w:val="22"/>
                <w:szCs w:val="22"/>
              </w:rPr>
              <w:t xml:space="preserve"> Elza Szociális és Gyermekjóléti Központ “C” épülete (Vasvári Pál u. 87. szám alatti 820 hrsz) – legkorábban az 1. ütemben átadott Építési Munkaterületen folyatott kivitelezési munkálatok szerződés szerinti teljesítését és átvételét követő 10 munkanapon belül.</w:t>
            </w:r>
          </w:p>
          <w:p w14:paraId="07A6D7E3" w14:textId="762F1E69" w:rsidR="00F9551F" w:rsidRPr="00F9551F" w:rsidRDefault="00F9551F" w:rsidP="00F9551F">
            <w:pPr>
              <w:pStyle w:val="AOAltHead2"/>
              <w:spacing w:before="0" w:line="240" w:lineRule="auto"/>
              <w:ind w:left="0"/>
              <w:rPr>
                <w:rFonts w:ascii="Helvetica" w:hAnsi="Helvetica" w:cs="Helvetica"/>
                <w:szCs w:val="22"/>
                <w:lang w:val="hu-HU"/>
              </w:rPr>
            </w:pPr>
            <w:r w:rsidRPr="00F9551F">
              <w:rPr>
                <w:rFonts w:ascii="Helvetica" w:hAnsi="Helvetica" w:cs="Helvetica"/>
                <w:color w:val="0070C0"/>
                <w:szCs w:val="22"/>
              </w:rPr>
              <w:t xml:space="preserve">4. Ajánlatkérő felhívja Ajánlattevők figyelmét arra, hogy </w:t>
            </w:r>
            <w:r w:rsidRPr="00F9551F">
              <w:rPr>
                <w:rFonts w:ascii="Helvetica" w:hAnsi="Helvetica" w:cs="Helvetica"/>
                <w:color w:val="0070C0"/>
                <w:szCs w:val="22"/>
                <w:lang w:val="hu-HU"/>
              </w:rPr>
              <w:t xml:space="preserve">Vállalkozó tudomásul veszi, hogy az általa Építési Munkaterületként átvett ingatlanrész, olyan ingatlanon helyezkedik el, melyen fogyatékkal élő személyek bentlakásos ellátása és idős személyek bentlakásos ellátása működik a kivitelezés időtartama alatt is. Tudomásul veszi továbbá, hogy a 2. ütemben történő Építési Munkaterület átadására és részteljesítési időpont meghatározására azért kerül sor későbbi időpontban, mert ezen ingatlanrészek kiürítésére a szerződés hatálya alatt az adott Építési Munkaterület átadás időpontjáig kerül sor. </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a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§-ban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67. § (4) bekezdésében és a 321/2015. (X. 30.) Kormányrendelet 17. § (2) bekezdésében foglaltak </w:t>
            </w:r>
            <w:proofErr w:type="gramStart"/>
            <w:r w:rsidRPr="003648AD">
              <w:rPr>
                <w:rFonts w:ascii="Helvetica" w:hAnsi="Helvetica" w:cs="Helvetica"/>
                <w:color w:val="336699"/>
                <w:sz w:val="21"/>
                <w:szCs w:val="21"/>
                <w:shd w:val="clear" w:color="auto" w:fill="FFFFFF"/>
              </w:rPr>
              <w:t>értelmében</w:t>
            </w:r>
            <w:proofErr w:type="gramEnd"/>
            <w:r w:rsidRPr="003648AD">
              <w:rPr>
                <w:rFonts w:ascii="Helvetica" w:hAnsi="Helvetica" w:cs="Helvetica"/>
                <w:color w:val="336699"/>
                <w:sz w:val="21"/>
                <w:szCs w:val="21"/>
                <w:shd w:val="clear" w:color="auto" w:fill="FFFFFF"/>
              </w:rPr>
              <w:t xml:space="preserve">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w:t>
            </w:r>
            <w:proofErr w:type="spellStart"/>
            <w:r w:rsidRPr="003648AD">
              <w:rPr>
                <w:rFonts w:ascii="Helvetica" w:hAnsi="Helvetica" w:cs="Helvetica"/>
                <w:color w:val="336699"/>
                <w:sz w:val="21"/>
                <w:szCs w:val="21"/>
                <w:shd w:val="clear" w:color="auto" w:fill="FFFFFF"/>
              </w:rPr>
              <w:t>kb</w:t>
            </w:r>
            <w:proofErr w:type="spellEnd"/>
            <w:r w:rsidRPr="003648AD">
              <w:rPr>
                <w:rFonts w:ascii="Helvetica" w:hAnsi="Helvetica" w:cs="Helvetica"/>
                <w:color w:val="336699"/>
                <w:sz w:val="21"/>
                <w:szCs w:val="21"/>
                <w:shd w:val="clear" w:color="auto" w:fill="FFFFFF"/>
              </w:rPr>
              <w:t xml:space="preserve">) pontjára vonatkozóan - a Rendelet 8. § i) pont </w:t>
            </w:r>
            <w:proofErr w:type="spellStart"/>
            <w:r w:rsidRPr="003648AD">
              <w:rPr>
                <w:rFonts w:ascii="Helvetica" w:hAnsi="Helvetica" w:cs="Helvetica"/>
                <w:color w:val="336699"/>
                <w:sz w:val="21"/>
                <w:szCs w:val="21"/>
                <w:shd w:val="clear" w:color="auto" w:fill="FFFFFF"/>
              </w:rPr>
              <w:t>ib</w:t>
            </w:r>
            <w:proofErr w:type="spellEnd"/>
            <w:r w:rsidRPr="003648AD">
              <w:rPr>
                <w:rFonts w:ascii="Helvetica" w:hAnsi="Helvetica" w:cs="Helvetica"/>
                <w:color w:val="336699"/>
                <w:sz w:val="21"/>
                <w:szCs w:val="21"/>
                <w:shd w:val="clear" w:color="auto" w:fill="FFFFFF"/>
              </w:rPr>
              <w:t xml:space="preserve">) alpontjában és a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alpontjában </w:t>
            </w:r>
            <w:r w:rsidRPr="003648AD">
              <w:rPr>
                <w:rFonts w:ascii="Helvetica" w:hAnsi="Helvetica" w:cs="Helvetica"/>
                <w:color w:val="336699"/>
                <w:sz w:val="21"/>
                <w:szCs w:val="21"/>
                <w:shd w:val="clear" w:color="auto" w:fill="FFFFFF"/>
              </w:rPr>
              <w:lastRenderedPageBreak/>
              <w:t xml:space="preserve">foglaltak szerinti - dokumentumot azzal, hogy Ajánlatkérő a Rendelet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3648AD">
            <w:pPr>
              <w:ind w:left="56"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w:t>
            </w:r>
            <w:proofErr w:type="spellStart"/>
            <w:r w:rsidRPr="00F32E6C">
              <w:rPr>
                <w:rFonts w:ascii="Helvetica" w:hAnsi="Helvetica" w:cs="Helvetica"/>
                <w:color w:val="336699"/>
                <w:sz w:val="21"/>
                <w:szCs w:val="21"/>
                <w:shd w:val="clear" w:color="auto" w:fill="FFFFFF"/>
              </w:rPr>
              <w:t>Étv</w:t>
            </w:r>
            <w:proofErr w:type="spellEnd"/>
            <w:r w:rsidRPr="00F32E6C">
              <w:rPr>
                <w:rFonts w:ascii="Helvetica" w:hAnsi="Helvetica" w:cs="Helvetica"/>
                <w:color w:val="336699"/>
                <w:sz w:val="21"/>
                <w:szCs w:val="21"/>
                <w:shd w:val="clear" w:color="auto" w:fill="FFFFFF"/>
              </w:rPr>
              <w:t xml:space="preserve">. szerinti, építőipari kivitelezési tevékenységet végzők névjegyzékében, illetve a 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w:t>
            </w:r>
            <w:proofErr w:type="gramStart"/>
            <w:r w:rsidRPr="00F32E6C">
              <w:rPr>
                <w:rFonts w:ascii="Helvetica" w:hAnsi="Helvetica" w:cs="Helvetica"/>
                <w:color w:val="336699"/>
                <w:sz w:val="21"/>
                <w:szCs w:val="21"/>
                <w:shd w:val="clear" w:color="auto" w:fill="FFFFFF"/>
              </w:rPr>
              <w:t>A</w:t>
            </w:r>
            <w:proofErr w:type="gramEnd"/>
            <w:r w:rsidRPr="00F32E6C">
              <w:rPr>
                <w:rFonts w:ascii="Helvetica" w:hAnsi="Helvetica" w:cs="Helvetica"/>
                <w:color w:val="336699"/>
                <w:sz w:val="21"/>
                <w:szCs w:val="21"/>
                <w:shd w:val="clear" w:color="auto" w:fill="FFFFFF"/>
              </w:rPr>
              <w:t>. §</w:t>
            </w:r>
            <w:proofErr w:type="spellStart"/>
            <w:r w:rsidRPr="00F32E6C">
              <w:rPr>
                <w:rFonts w:ascii="Helvetica" w:hAnsi="Helvetica" w:cs="Helvetica"/>
                <w:color w:val="336699"/>
                <w:sz w:val="21"/>
                <w:szCs w:val="21"/>
                <w:shd w:val="clear" w:color="auto" w:fill="FFFFFF"/>
              </w:rPr>
              <w:t>-ában</w:t>
            </w:r>
            <w:proofErr w:type="spellEnd"/>
            <w:r w:rsidRPr="00F32E6C">
              <w:rPr>
                <w:rFonts w:ascii="Helvetica" w:hAnsi="Helvetica" w:cs="Helvetica"/>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42799C9D" w14:textId="77777777" w:rsidR="00CA3E6B" w:rsidRDefault="00CA3E6B" w:rsidP="008128BB">
            <w:pPr>
              <w:widowControl/>
              <w:jc w:val="both"/>
              <w:rPr>
                <w:rFonts w:ascii="Helvetica" w:hAnsi="Helvetica" w:cs="Helvetica"/>
                <w:color w:val="0070C0"/>
                <w:sz w:val="22"/>
                <w:szCs w:val="22"/>
              </w:rPr>
            </w:pPr>
          </w:p>
          <w:p w14:paraId="03053897" w14:textId="77777777"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felhívja a figyelmet, hogy a jelen eljárásban alkalmazza a Kbt. 114/</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foglaltakat, azaz az ajánlattevőknek már az ajánlatukban be kell nyújtaniuk az alkalmassági követelmény igazolására vonatkozó, alátámasztó dokumentumokat.</w:t>
            </w:r>
          </w:p>
          <w:p w14:paraId="7A58AB81" w14:textId="77777777" w:rsidR="00141270" w:rsidRPr="00C45CDC" w:rsidRDefault="00141270" w:rsidP="00141270">
            <w:pPr>
              <w:widowControl/>
              <w:jc w:val="both"/>
              <w:rPr>
                <w:rFonts w:ascii="Helvetica" w:hAnsi="Helvetica" w:cs="Helvetica"/>
                <w:color w:val="0070C0"/>
                <w:sz w:val="22"/>
                <w:szCs w:val="22"/>
              </w:rPr>
            </w:pPr>
          </w:p>
          <w:p w14:paraId="36B86BFA" w14:textId="40A3F092"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Ajánlattevő a 321/2015. (X. 30.) Korm. rendelet 19. </w:t>
            </w:r>
            <w:proofErr w:type="gramStart"/>
            <w:r w:rsidRPr="00C45CDC">
              <w:rPr>
                <w:rFonts w:ascii="Helvetica" w:hAnsi="Helvetica" w:cs="Helvetica"/>
                <w:color w:val="0070C0"/>
                <w:sz w:val="22"/>
                <w:szCs w:val="22"/>
              </w:rPr>
              <w:t xml:space="preserve">§ (1) bekezdés c) pontjára tekintettel köteles benyújtani az eljárást megindító felhívás feladásának napját megelőző 3 (három) mérlegfordulónappal lezárt üzleti évben a közbeszerzés tárgya </w:t>
            </w:r>
            <w:r>
              <w:rPr>
                <w:rFonts w:ascii="Helvetica" w:hAnsi="Helvetica" w:cs="Helvetica"/>
                <w:color w:val="0070C0"/>
                <w:sz w:val="22"/>
                <w:szCs w:val="22"/>
              </w:rPr>
              <w:t xml:space="preserve">szerinti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 általános forgalmi adó nélkül számított – árbevételéről szóló cégszerű nyilatkozatát, attól függően, hogy az ajánlattevő mikor jött létre, illetve mikor kezdte meg tevékenységét, amennyiben ezek az adatok rendelkezésre állnak.</w:t>
            </w:r>
            <w:proofErr w:type="gramEnd"/>
          </w:p>
          <w:p w14:paraId="1CA7B7F3" w14:textId="5C1326D1" w:rsidR="003B0504" w:rsidRPr="008128BB"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 19. § (3) és (7) bekezdése.</w:t>
            </w: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lastRenderedPageBreak/>
              <w:t xml:space="preserve"> Alkalmassági </w:t>
            </w:r>
            <w:proofErr w:type="gramStart"/>
            <w:r w:rsidRPr="00C45CDC">
              <w:rPr>
                <w:rFonts w:ascii="Helvetica" w:hAnsi="Helvetica" w:cs="Helvetica"/>
                <w:sz w:val="22"/>
                <w:szCs w:val="22"/>
              </w:rPr>
              <w:t>minimumkövetelmény(</w:t>
            </w:r>
            <w:proofErr w:type="spellStart"/>
            <w:proofErr w:type="gramEnd"/>
            <w:r w:rsidRPr="00C45CDC">
              <w:rPr>
                <w:rFonts w:ascii="Helvetica" w:hAnsi="Helvetica" w:cs="Helvetica"/>
                <w:sz w:val="22"/>
                <w:szCs w:val="22"/>
              </w:rPr>
              <w:t>ek</w:t>
            </w:r>
            <w:proofErr w:type="spellEnd"/>
            <w:r w:rsidR="00CA3E6B" w:rsidRPr="00C45CDC">
              <w:rPr>
                <w:rFonts w:ascii="Helvetica" w:hAnsi="Helvetica" w:cs="Helvetica"/>
                <w:sz w:val="22"/>
                <w:szCs w:val="22"/>
              </w:rPr>
              <w:t>):</w:t>
            </w:r>
          </w:p>
          <w:p w14:paraId="72D1F779" w14:textId="77777777" w:rsidR="008B7240" w:rsidRPr="00C45CDC" w:rsidRDefault="008B7240" w:rsidP="008B7240">
            <w:pPr>
              <w:widowControl/>
              <w:jc w:val="both"/>
              <w:rPr>
                <w:rFonts w:ascii="Helvetica" w:hAnsi="Helvetica" w:cs="Helvetica"/>
                <w:color w:val="0070C0"/>
                <w:sz w:val="22"/>
                <w:szCs w:val="22"/>
              </w:rPr>
            </w:pPr>
          </w:p>
          <w:p w14:paraId="55DEB3E2" w14:textId="21AE5B2A" w:rsidR="003B0504" w:rsidRPr="00D04EDC" w:rsidRDefault="00141270" w:rsidP="00141270">
            <w:pPr>
              <w:spacing w:before="120" w:after="120"/>
              <w:jc w:val="both"/>
              <w:rPr>
                <w:rFonts w:ascii="Garamond" w:hAnsi="Garamond"/>
                <w:color w:val="2E74B5" w:themeColor="accent1" w:themeShade="BF"/>
              </w:rPr>
            </w:pPr>
            <w:r w:rsidRPr="00C45CDC">
              <w:rPr>
                <w:rFonts w:ascii="Helvetica" w:hAnsi="Helvetica" w:cs="Helvetica"/>
                <w:color w:val="0070C0"/>
                <w:sz w:val="22"/>
                <w:szCs w:val="22"/>
              </w:rPr>
              <w:t>P/1. Az Ajánlattevő (közös ajánlattevő) alkalmatlan, amennyiben az eljárást megindító felhívás feladása napját megelőző 3 (három</w:t>
            </w:r>
            <w:proofErr w:type="gramStart"/>
            <w:r w:rsidRPr="00C45CDC">
              <w:rPr>
                <w:rFonts w:ascii="Helvetica" w:hAnsi="Helvetica" w:cs="Helvetica"/>
                <w:color w:val="0070C0"/>
                <w:sz w:val="22"/>
                <w:szCs w:val="22"/>
              </w:rPr>
              <w:t>)  mérlegfordulónappal</w:t>
            </w:r>
            <w:proofErr w:type="gramEnd"/>
            <w:r w:rsidRPr="00C45CDC">
              <w:rPr>
                <w:rFonts w:ascii="Helvetica" w:hAnsi="Helvetica" w:cs="Helvetica"/>
                <w:color w:val="0070C0"/>
                <w:sz w:val="22"/>
                <w:szCs w:val="22"/>
              </w:rPr>
              <w:t xml:space="preserve"> lezárt üzleti évben a közbeszerzés tárgya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szerinti - általános forgalmi adó </w:t>
            </w:r>
            <w:r w:rsidRPr="0012235E">
              <w:rPr>
                <w:rFonts w:ascii="Helvetica" w:hAnsi="Helvetica" w:cs="Helvetica"/>
                <w:color w:val="0070C0"/>
                <w:sz w:val="22"/>
                <w:szCs w:val="22"/>
              </w:rPr>
              <w:t xml:space="preserve">nélkül számított - </w:t>
            </w:r>
            <w:r w:rsidRPr="0003586C">
              <w:rPr>
                <w:rFonts w:ascii="Helvetica" w:hAnsi="Helvetica" w:cs="Helvetica"/>
                <w:color w:val="0070C0"/>
                <w:sz w:val="22"/>
                <w:szCs w:val="22"/>
              </w:rPr>
              <w:t xml:space="preserve">árbevétele nem éri el összesen a </w:t>
            </w:r>
            <w:r w:rsidR="001D25AC" w:rsidRPr="0003586C">
              <w:rPr>
                <w:rFonts w:ascii="Helvetica" w:hAnsi="Helvetica" w:cs="Helvetica"/>
                <w:color w:val="0070C0"/>
                <w:sz w:val="22"/>
                <w:szCs w:val="22"/>
              </w:rPr>
              <w:t>15</w:t>
            </w:r>
            <w:r w:rsidR="00A705DD" w:rsidRPr="0003586C">
              <w:rPr>
                <w:rFonts w:ascii="Helvetica" w:hAnsi="Helvetica" w:cs="Helvetica"/>
                <w:color w:val="0070C0"/>
                <w:sz w:val="22"/>
                <w:szCs w:val="22"/>
              </w:rPr>
              <w:t>0.000.000</w:t>
            </w:r>
            <w:r w:rsidRPr="0003586C">
              <w:rPr>
                <w:rFonts w:ascii="Helvetica" w:hAnsi="Helvetica" w:cs="Helvetica"/>
                <w:color w:val="0070C0"/>
                <w:sz w:val="22"/>
                <w:szCs w:val="22"/>
              </w:rPr>
              <w:t>,- HUF értéket.</w:t>
            </w:r>
          </w:p>
          <w:p w14:paraId="6948ACE8" w14:textId="3BBCDA01" w:rsidR="003B0504" w:rsidRPr="00C45CDC" w:rsidRDefault="003B0504" w:rsidP="008B7240">
            <w:pPr>
              <w:widowControl/>
              <w:jc w:val="both"/>
              <w:rPr>
                <w:rFonts w:ascii="Helvetica" w:hAnsi="Helvetica" w:cs="Helvetica"/>
                <w:color w:val="0070C0"/>
                <w:sz w:val="22"/>
                <w:szCs w:val="22"/>
              </w:rPr>
            </w:pP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w:t>
            </w:r>
            <w:proofErr w:type="gramStart"/>
            <w:r w:rsidRPr="00CF2E5B">
              <w:rPr>
                <w:rFonts w:ascii="Helvetica" w:hAnsi="Helvetica" w:cs="Helvetica"/>
                <w:b/>
                <w:bCs/>
                <w:color w:val="336699"/>
                <w:sz w:val="21"/>
                <w:szCs w:val="21"/>
                <w:shd w:val="clear" w:color="auto" w:fill="FFFFFF"/>
              </w:rPr>
              <w:t>A</w:t>
            </w:r>
            <w:proofErr w:type="gramEnd"/>
            <w:r w:rsidRPr="00CF2E5B">
              <w:rPr>
                <w:rFonts w:ascii="Helvetica" w:hAnsi="Helvetica" w:cs="Helvetica"/>
                <w:b/>
                <w:bCs/>
                <w:color w:val="336699"/>
                <w:sz w:val="21"/>
                <w:szCs w:val="21"/>
                <w:shd w:val="clear" w:color="auto" w:fill="FFFFFF"/>
              </w:rPr>
              <w:t>. §</w:t>
            </w:r>
            <w:proofErr w:type="spellStart"/>
            <w:r w:rsidRPr="00CF2E5B">
              <w:rPr>
                <w:rFonts w:ascii="Helvetica" w:hAnsi="Helvetica" w:cs="Helvetica"/>
                <w:b/>
                <w:bCs/>
                <w:color w:val="336699"/>
                <w:sz w:val="21"/>
                <w:szCs w:val="21"/>
                <w:shd w:val="clear" w:color="auto" w:fill="FFFFFF"/>
              </w:rPr>
              <w:t>-ában</w:t>
            </w:r>
            <w:proofErr w:type="spellEnd"/>
            <w:r w:rsidRPr="00CF2E5B">
              <w:rPr>
                <w:rFonts w:ascii="Helvetica" w:hAnsi="Helvetica" w:cs="Helvetica"/>
                <w:b/>
                <w:bCs/>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4AA7E42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4B2989">
              <w:rPr>
                <w:rFonts w:ascii="Helvetica" w:hAnsi="Helvetica" w:cs="Helvetica"/>
                <w:color w:val="0070C0"/>
                <w:sz w:val="21"/>
                <w:szCs w:val="21"/>
                <w:shd w:val="clear" w:color="auto" w:fill="FFFFFF"/>
              </w:rPr>
              <w:t>1</w:t>
            </w:r>
            <w:r w:rsidR="00A31E9F" w:rsidRPr="00CD0E39">
              <w:rPr>
                <w:rFonts w:ascii="Helvetica" w:hAnsi="Helvetica" w:cs="Helvetica"/>
                <w:color w:val="0070C0"/>
                <w:sz w:val="21"/>
                <w:szCs w:val="21"/>
                <w:shd w:val="clear" w:color="auto" w:fill="FFFFFF"/>
              </w:rPr>
              <w:t>. § (</w:t>
            </w:r>
            <w:r w:rsidR="004B2989">
              <w:rPr>
                <w:rFonts w:ascii="Helvetica" w:hAnsi="Helvetica" w:cs="Helvetica"/>
                <w:color w:val="0070C0"/>
                <w:sz w:val="21"/>
                <w:szCs w:val="21"/>
                <w:shd w:val="clear" w:color="auto" w:fill="FFFFFF"/>
              </w:rPr>
              <w:t>2</w:t>
            </w:r>
            <w:r w:rsidR="00A31E9F" w:rsidRPr="00CD0E39">
              <w:rPr>
                <w:rFonts w:ascii="Helvetica" w:hAnsi="Helvetica" w:cs="Helvetica"/>
                <w:color w:val="0070C0"/>
                <w:sz w:val="21"/>
                <w:szCs w:val="21"/>
                <w:shd w:val="clear" w:color="auto" w:fill="FFFFFF"/>
              </w:rPr>
              <w:t xml:space="preserve">) bekezdés </w:t>
            </w:r>
            <w:r w:rsidR="004B2989">
              <w:rPr>
                <w:rFonts w:ascii="Helvetica" w:hAnsi="Helvetica" w:cs="Helvetica"/>
                <w:color w:val="0070C0"/>
                <w:sz w:val="21"/>
                <w:szCs w:val="21"/>
                <w:shd w:val="clear" w:color="auto" w:fill="FFFFFF"/>
              </w:rPr>
              <w:t xml:space="preserve">b) pontja </w:t>
            </w:r>
            <w:r w:rsidR="00A31E9F" w:rsidRPr="00CD0E39">
              <w:rPr>
                <w:rFonts w:ascii="Helvetica" w:hAnsi="Helvetica" w:cs="Helvetica"/>
                <w:color w:val="0070C0"/>
                <w:sz w:val="21"/>
                <w:szCs w:val="21"/>
                <w:shd w:val="clear" w:color="auto" w:fill="FFFFFF"/>
              </w:rPr>
              <w:t>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„Nyilatkozat bemutatott szakemberekről” - „Az eljárást megindító felhívásban előírt alkalmassági előírások vonatkozásában bemutatott szakemberek” elnevezésű EKR űrlap;</w:t>
            </w:r>
          </w:p>
          <w:p w14:paraId="3FB8EB16" w14:textId="77777777"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w:t>
            </w:r>
            <w:r w:rsidRPr="003E44C6">
              <w:rPr>
                <w:rFonts w:ascii="Helvetica" w:hAnsi="Helvetica" w:cs="Helvetica"/>
                <w:color w:val="336699"/>
                <w:sz w:val="21"/>
                <w:szCs w:val="21"/>
                <w:shd w:val="clear" w:color="auto" w:fill="FFFFFF"/>
              </w:rPr>
              <w:lastRenderedPageBreak/>
              <w:t>ajánlattétel időpontjában nem rendelkezik);</w:t>
            </w:r>
          </w:p>
          <w:p w14:paraId="740C4C7A" w14:textId="0E7AE97F"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r w:rsidR="0061508D">
              <w:rPr>
                <w:rFonts w:ascii="Helvetica" w:hAnsi="Helvetica" w:cs="Helvetica"/>
                <w:color w:val="0070C0"/>
                <w:sz w:val="21"/>
                <w:szCs w:val="21"/>
                <w:shd w:val="clear" w:color="auto" w:fill="FFFFFF"/>
              </w:rPr>
              <w:t>, amennyiben a szakember nem rendelkezik jogosultsággal</w:t>
            </w:r>
            <w:r w:rsidRPr="00CD0E39">
              <w:rPr>
                <w:rFonts w:ascii="Helvetica" w:hAnsi="Helvetica" w:cs="Helvetica"/>
                <w:color w:val="0070C0"/>
                <w:sz w:val="21"/>
                <w:szCs w:val="21"/>
                <w:shd w:val="clear" w:color="auto" w:fill="FFFFFF"/>
              </w:rPr>
              <w:t>.</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A fenti alkalmassági követelmények esetében a Kbt. 65. § (6) </w:t>
            </w:r>
            <w:proofErr w:type="spellStart"/>
            <w:r w:rsidRPr="003E44C6">
              <w:rPr>
                <w:rFonts w:ascii="Helvetica" w:hAnsi="Helvetica" w:cs="Helvetica"/>
                <w:color w:val="336699"/>
                <w:sz w:val="21"/>
                <w:szCs w:val="21"/>
                <w:shd w:val="clear" w:color="auto" w:fill="FFFFFF"/>
              </w:rPr>
              <w:t>bek</w:t>
            </w:r>
            <w:proofErr w:type="spellEnd"/>
            <w:r w:rsidRPr="003E44C6">
              <w:rPr>
                <w:rFonts w:ascii="Helvetica" w:hAnsi="Helvetica" w:cs="Helvetica"/>
                <w:color w:val="336699"/>
                <w:sz w:val="21"/>
                <w:szCs w:val="21"/>
                <w:shd w:val="clear" w:color="auto" w:fill="FFFFFF"/>
              </w:rPr>
              <w:t>. alapján az előírt alkalmassági 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z igazolásnak egyértelműen kell tartalmaznia azokat az adatokat, információkat, amelyekből az alkalmasság minimumkövetelményeinek való megfelelés 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w:t>
            </w:r>
            <w:r w:rsidRPr="00BE1968">
              <w:rPr>
                <w:rFonts w:ascii="Helvetica" w:hAnsi="Helvetica" w:cs="Helvetica"/>
                <w:color w:val="336699"/>
                <w:sz w:val="21"/>
                <w:szCs w:val="21"/>
                <w:shd w:val="clear" w:color="auto" w:fill="FFFFFF"/>
              </w:rPr>
              <w:lastRenderedPageBreak/>
              <w:t>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nyilatkozat arra vonatkozóan, hogy a teljesítés az 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13C6295F" w14:textId="3D55BB73" w:rsidR="00934821" w:rsidRPr="0059106A" w:rsidRDefault="00061EA7" w:rsidP="0059106A">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Kbt. 65. § (6) </w:t>
            </w:r>
            <w:proofErr w:type="spellStart"/>
            <w:r w:rsidRPr="00BE1968">
              <w:rPr>
                <w:rFonts w:ascii="Helvetica" w:hAnsi="Helvetica" w:cs="Helvetica"/>
                <w:color w:val="336699"/>
                <w:sz w:val="21"/>
                <w:szCs w:val="21"/>
                <w:shd w:val="clear" w:color="auto" w:fill="FFFFFF"/>
              </w:rPr>
              <w:t>bek</w:t>
            </w:r>
            <w:proofErr w:type="spellEnd"/>
            <w:r w:rsidRPr="00BE1968">
              <w:rPr>
                <w:rFonts w:ascii="Helvetica" w:hAnsi="Helvetica" w:cs="Helvetica"/>
                <w:color w:val="336699"/>
                <w:sz w:val="21"/>
                <w:szCs w:val="21"/>
                <w:shd w:val="clear" w:color="auto" w:fill="FFFFFF"/>
              </w:rPr>
              <w:t xml:space="preserve">.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w:t>
            </w:r>
            <w:proofErr w:type="gramStart"/>
            <w:r w:rsidRPr="00E23216">
              <w:rPr>
                <w:rFonts w:ascii="Garamond" w:hAnsi="Garamond"/>
                <w:sz w:val="22"/>
                <w:szCs w:val="22"/>
              </w:rPr>
              <w:t>minimumkövetelmény(</w:t>
            </w:r>
            <w:proofErr w:type="spellStart"/>
            <w:proofErr w:type="gramEnd"/>
            <w:r w:rsidRPr="00E23216">
              <w:rPr>
                <w:rFonts w:ascii="Garamond" w:hAnsi="Garamond"/>
                <w:sz w:val="22"/>
                <w:szCs w:val="22"/>
              </w:rPr>
              <w:t>ek</w:t>
            </w:r>
            <w:proofErr w:type="spellEnd"/>
            <w:r w:rsidRPr="00E23216">
              <w:rPr>
                <w:rFonts w:ascii="Garamond" w:hAnsi="Garamond"/>
                <w:sz w:val="22"/>
                <w:szCs w:val="22"/>
              </w:rPr>
              <w:t>):2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5306E730" w14:textId="255BA520" w:rsidR="006F55C1" w:rsidRDefault="0000154B" w:rsidP="003B0504">
            <w:pPr>
              <w:pStyle w:val="Nincstrkz"/>
              <w:jc w:val="both"/>
              <w:rPr>
                <w:rStyle w:val="highlighted"/>
                <w:rFonts w:ascii="Helvetica" w:hAnsi="Helvetica" w:cs="Helvetica"/>
                <w:color w:val="2E74B5" w:themeColor="accent1" w:themeShade="BF"/>
                <w:sz w:val="22"/>
                <w:szCs w:val="22"/>
              </w:rPr>
            </w:pPr>
            <w:r w:rsidRPr="003B0504">
              <w:rPr>
                <w:rFonts w:ascii="Helvetica" w:hAnsi="Helvetica" w:cs="Helvetica"/>
                <w:color w:val="336699"/>
                <w:sz w:val="22"/>
                <w:szCs w:val="22"/>
                <w:shd w:val="clear" w:color="auto" w:fill="FFFFFF"/>
              </w:rPr>
              <w:t xml:space="preserve">M/1. </w:t>
            </w:r>
            <w:r w:rsidR="003B0504" w:rsidRPr="003B0504">
              <w:rPr>
                <w:rFonts w:ascii="Helvetica" w:hAnsi="Helvetica" w:cs="Helvetica"/>
                <w:color w:val="336699"/>
                <w:sz w:val="22"/>
                <w:szCs w:val="22"/>
                <w:shd w:val="clear" w:color="auto" w:fill="FFFFFF"/>
              </w:rPr>
              <w:t>legalább 1 fő szakemberrel, aki a 266/2013. (VII. 11.) Korm. rendelet 1. melléklet / IV.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szakmai gyakorlattal rendelkezik.</w:t>
            </w:r>
            <w:r w:rsidR="000C2C6C" w:rsidRPr="003B0504">
              <w:rPr>
                <w:rStyle w:val="highlighted"/>
                <w:rFonts w:ascii="Helvetica" w:hAnsi="Helvetica" w:cs="Helvetica"/>
                <w:color w:val="2E74B5" w:themeColor="accent1" w:themeShade="BF"/>
                <w:sz w:val="22"/>
                <w:szCs w:val="22"/>
              </w:rPr>
              <w:t xml:space="preserve"> </w:t>
            </w:r>
          </w:p>
          <w:p w14:paraId="38A021C1" w14:textId="76EA0C61" w:rsidR="006F55C1" w:rsidRPr="006F55C1" w:rsidRDefault="006F55C1" w:rsidP="003B0504">
            <w:pPr>
              <w:pStyle w:val="Nincstrkz"/>
              <w:jc w:val="both"/>
              <w:rPr>
                <w:rFonts w:ascii="Helvetica" w:hAnsi="Helvetica" w:cs="Helvetica"/>
                <w:color w:val="2E74B5" w:themeColor="accent1" w:themeShade="BF"/>
                <w:sz w:val="22"/>
                <w:szCs w:val="22"/>
              </w:rPr>
            </w:pPr>
          </w:p>
          <w:p w14:paraId="229DA522" w14:textId="77777777" w:rsidR="00C76046" w:rsidRPr="00E23216" w:rsidRDefault="0000154B" w:rsidP="00C7604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rendelkezik kamarai regisztrációval, az ajánlatban meg kell adni a szakember regisztrációs számát</w:t>
            </w:r>
            <w:r w:rsidR="00C76046" w:rsidRPr="00E23216">
              <w:rPr>
                <w:rFonts w:ascii="Helvetica" w:hAnsi="Helvetica" w:cs="Helvetica"/>
                <w:color w:val="336699"/>
                <w:sz w:val="21"/>
                <w:szCs w:val="21"/>
                <w:shd w:val="clear" w:color="auto" w:fill="FFFFFF"/>
              </w:rPr>
              <w:t xml:space="preserve">, valamint a bejegyzés időpontját. </w:t>
            </w:r>
          </w:p>
          <w:p w14:paraId="1E020603" w14:textId="77777777" w:rsidR="0000154B" w:rsidRPr="00E23216" w:rsidRDefault="0000154B" w:rsidP="00576979">
            <w:pPr>
              <w:jc w:val="both"/>
              <w:rPr>
                <w:rFonts w:ascii="Helvetica" w:hAnsi="Helvetica" w:cs="Helvetica"/>
                <w:color w:val="336699"/>
                <w:sz w:val="21"/>
                <w:szCs w:val="21"/>
                <w:shd w:val="clear" w:color="auto" w:fill="FFFFFF"/>
              </w:rPr>
            </w:pPr>
          </w:p>
          <w:p w14:paraId="4EAD66EC" w14:textId="6CA5F487"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6D5250A9" w14:textId="77777777" w:rsidR="0000154B" w:rsidRPr="00E23216" w:rsidRDefault="0000154B" w:rsidP="00576979">
            <w:pPr>
              <w:jc w:val="both"/>
              <w:rPr>
                <w:rFonts w:ascii="Helvetica" w:hAnsi="Helvetica" w:cs="Helvetica"/>
                <w:color w:val="336699"/>
                <w:sz w:val="21"/>
                <w:szCs w:val="21"/>
                <w:shd w:val="clear" w:color="auto" w:fill="FFFFFF"/>
              </w:rPr>
            </w:pPr>
          </w:p>
          <w:p w14:paraId="09ED56F0"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Amennyiben a szakember nem rendelkezik kamarai regisztrációval, abban az esetben az ajánlattevőnek az ajánlatban nyilatkoznia kell, hogy nyertessége </w:t>
            </w:r>
            <w:r w:rsidRPr="00E23216">
              <w:rPr>
                <w:rFonts w:ascii="Helvetica" w:hAnsi="Helvetica" w:cs="Helvetica"/>
                <w:color w:val="336699"/>
                <w:sz w:val="21"/>
                <w:szCs w:val="21"/>
                <w:shd w:val="clear" w:color="auto" w:fill="FFFFFF"/>
              </w:rPr>
              <w:lastRenderedPageBreak/>
              <w:t>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712CEC42" w14:textId="77777777" w:rsidR="0000154B" w:rsidRPr="00E23216" w:rsidRDefault="0000154B" w:rsidP="00576979">
            <w:pPr>
              <w:jc w:val="both"/>
              <w:rPr>
                <w:rFonts w:ascii="Helvetica" w:hAnsi="Helvetica" w:cs="Helvetica"/>
                <w:color w:val="336699"/>
                <w:sz w:val="21"/>
                <w:szCs w:val="21"/>
                <w:shd w:val="clear" w:color="auto" w:fill="FFFFFF"/>
              </w:rPr>
            </w:pPr>
          </w:p>
          <w:p w14:paraId="63708D38" w14:textId="66BDE18B"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2108D681" w14:textId="77777777" w:rsidR="003B0504" w:rsidRDefault="003B0504" w:rsidP="00BE1968">
            <w:pPr>
              <w:jc w:val="both"/>
              <w:rPr>
                <w:rFonts w:ascii="Helvetica" w:hAnsi="Helvetica" w:cs="Helvetica"/>
                <w:color w:val="336699"/>
                <w:sz w:val="21"/>
                <w:szCs w:val="21"/>
                <w:shd w:val="clear" w:color="auto" w:fill="FFFFFF"/>
              </w:rPr>
            </w:pPr>
          </w:p>
          <w:p w14:paraId="7548F23F" w14:textId="77777777" w:rsidR="006F55C1" w:rsidRDefault="0000154B" w:rsidP="003B0504">
            <w:pPr>
              <w:jc w:val="both"/>
              <w:rPr>
                <w:rFonts w:ascii="Helvetica" w:hAnsi="Helvetica" w:cs="Helvetica"/>
                <w:color w:val="336699"/>
                <w:sz w:val="22"/>
                <w:szCs w:val="22"/>
                <w:shd w:val="clear" w:color="auto" w:fill="FFFFFF"/>
              </w:rPr>
            </w:pPr>
            <w:r w:rsidRPr="00E23216">
              <w:rPr>
                <w:rFonts w:ascii="Helvetica" w:hAnsi="Helvetica" w:cs="Helvetica"/>
                <w:color w:val="336699"/>
                <w:sz w:val="21"/>
                <w:szCs w:val="21"/>
                <w:shd w:val="clear" w:color="auto" w:fill="FFFFFF"/>
              </w:rPr>
              <w:t xml:space="preserve">M/2. </w:t>
            </w:r>
            <w:r w:rsidR="003B0504" w:rsidRPr="003B0504">
              <w:rPr>
                <w:rFonts w:ascii="Helvetica" w:hAnsi="Helvetica" w:cs="Helvetica"/>
                <w:color w:val="336699"/>
                <w:sz w:val="22"/>
                <w:szCs w:val="22"/>
                <w:shd w:val="clear" w:color="auto" w:fill="FFFFFF"/>
              </w:rPr>
              <w:t xml:space="preserve">Az ajánlattevő (közös ajánlattevő) alkalmatlan, ha az ajánlati felhívás feladásának napjától visszafelé számított öt évben nem rendelkezik </w:t>
            </w:r>
          </w:p>
          <w:p w14:paraId="5CC255AB" w14:textId="574F5CA2" w:rsidR="0000154B" w:rsidRDefault="006F55C1" w:rsidP="003B0504">
            <w:pPr>
              <w:jc w:val="both"/>
              <w:rPr>
                <w:rFonts w:ascii="Helvetica" w:hAnsi="Helvetica" w:cs="Helvetica"/>
                <w:color w:val="336699"/>
                <w:sz w:val="22"/>
                <w:szCs w:val="22"/>
                <w:shd w:val="clear" w:color="auto" w:fill="FFFFFF"/>
              </w:rPr>
            </w:pPr>
            <w:r>
              <w:rPr>
                <w:rFonts w:ascii="Helvetica" w:hAnsi="Helvetica" w:cs="Helvetica"/>
                <w:color w:val="336699"/>
                <w:sz w:val="22"/>
                <w:szCs w:val="22"/>
                <w:shd w:val="clear" w:color="auto" w:fill="FFFFFF"/>
              </w:rPr>
              <w:t xml:space="preserve">a) </w:t>
            </w:r>
            <w:r w:rsidR="003B0504" w:rsidRPr="003B0504">
              <w:rPr>
                <w:rFonts w:ascii="Helvetica" w:hAnsi="Helvetica" w:cs="Helvetica"/>
                <w:color w:val="336699"/>
                <w:sz w:val="22"/>
                <w:szCs w:val="22"/>
                <w:shd w:val="clear" w:color="auto" w:fill="FFFFFF"/>
              </w:rPr>
              <w:t xml:space="preserve">legalább 1 db épület </w:t>
            </w:r>
            <w:r w:rsidR="00F60917">
              <w:rPr>
                <w:rFonts w:ascii="Helvetica" w:hAnsi="Helvetica" w:cs="Helvetica"/>
                <w:color w:val="336699"/>
                <w:sz w:val="22"/>
                <w:szCs w:val="22"/>
                <w:shd w:val="clear" w:color="auto" w:fill="FFFFFF"/>
              </w:rPr>
              <w:t xml:space="preserve">építésére </w:t>
            </w:r>
            <w:proofErr w:type="gramStart"/>
            <w:r w:rsidR="00F60917">
              <w:rPr>
                <w:rFonts w:ascii="Helvetica" w:hAnsi="Helvetica" w:cs="Helvetica"/>
                <w:color w:val="336699"/>
                <w:sz w:val="22"/>
                <w:szCs w:val="22"/>
                <w:shd w:val="clear" w:color="auto" w:fill="FFFFFF"/>
              </w:rPr>
              <w:t>ÉS</w:t>
            </w:r>
            <w:proofErr w:type="gramEnd"/>
            <w:r w:rsidR="00F60917">
              <w:rPr>
                <w:rFonts w:ascii="Helvetica" w:hAnsi="Helvetica" w:cs="Helvetica"/>
                <w:color w:val="336699"/>
                <w:sz w:val="22"/>
                <w:szCs w:val="22"/>
                <w:shd w:val="clear" w:color="auto" w:fill="FFFFFF"/>
              </w:rPr>
              <w:t xml:space="preserve">/VAGY bővítésére ÉS/VAGY </w:t>
            </w:r>
            <w:r w:rsidR="003B0504" w:rsidRPr="003B0504">
              <w:rPr>
                <w:rFonts w:ascii="Helvetica" w:hAnsi="Helvetica" w:cs="Helvetica"/>
                <w:color w:val="336699"/>
                <w:sz w:val="22"/>
                <w:szCs w:val="22"/>
                <w:shd w:val="clear" w:color="auto" w:fill="FFFFFF"/>
              </w:rPr>
              <w:t xml:space="preserve">felújítására ÉS/VAGY </w:t>
            </w:r>
            <w:r w:rsidR="00F60917">
              <w:rPr>
                <w:rFonts w:ascii="Helvetica" w:hAnsi="Helvetica" w:cs="Helvetica"/>
                <w:color w:val="336699"/>
                <w:sz w:val="22"/>
                <w:szCs w:val="22"/>
                <w:shd w:val="clear" w:color="auto" w:fill="FFFFFF"/>
              </w:rPr>
              <w:t>átalakítá</w:t>
            </w:r>
            <w:r w:rsidR="00F60917" w:rsidRPr="0003586C">
              <w:rPr>
                <w:rFonts w:ascii="Helvetica" w:hAnsi="Helvetica" w:cs="Helvetica"/>
                <w:color w:val="336699"/>
                <w:sz w:val="22"/>
                <w:szCs w:val="22"/>
                <w:shd w:val="clear" w:color="auto" w:fill="FFFFFF"/>
              </w:rPr>
              <w:t>sára</w:t>
            </w:r>
            <w:r w:rsidR="003B0504" w:rsidRPr="0003586C">
              <w:rPr>
                <w:rFonts w:ascii="Helvetica" w:hAnsi="Helvetica" w:cs="Helvetica"/>
                <w:color w:val="336699"/>
                <w:sz w:val="22"/>
                <w:szCs w:val="22"/>
                <w:shd w:val="clear" w:color="auto" w:fill="FFFFFF"/>
              </w:rPr>
              <w:t xml:space="preserve"> vonatkozó, sikeres műszaki átadás-átvétellel befejezett referenciával, ahol a</w:t>
            </w:r>
            <w:r w:rsidR="00F60917" w:rsidRPr="0003586C">
              <w:rPr>
                <w:rFonts w:ascii="Helvetica" w:hAnsi="Helvetica" w:cs="Helvetica"/>
                <w:color w:val="336699"/>
                <w:sz w:val="22"/>
                <w:szCs w:val="22"/>
                <w:shd w:val="clear" w:color="auto" w:fill="FFFFFF"/>
              </w:rPr>
              <w:t>z építés/</w:t>
            </w:r>
            <w:r w:rsidR="003B0504" w:rsidRPr="0003586C">
              <w:rPr>
                <w:rFonts w:ascii="Helvetica" w:hAnsi="Helvetica" w:cs="Helvetica"/>
                <w:color w:val="336699"/>
                <w:sz w:val="22"/>
                <w:szCs w:val="22"/>
                <w:shd w:val="clear" w:color="auto" w:fill="FFFFFF"/>
              </w:rPr>
              <w:t>bővítés/felújítás/</w:t>
            </w:r>
            <w:r w:rsidR="00F60917" w:rsidRPr="0003586C">
              <w:rPr>
                <w:rFonts w:ascii="Helvetica" w:hAnsi="Helvetica" w:cs="Helvetica"/>
                <w:color w:val="336699"/>
                <w:sz w:val="22"/>
                <w:szCs w:val="22"/>
                <w:shd w:val="clear" w:color="auto" w:fill="FFFFFF"/>
              </w:rPr>
              <w:t>átalakítása</w:t>
            </w:r>
            <w:r w:rsidR="003B0504" w:rsidRPr="0003586C">
              <w:rPr>
                <w:rFonts w:ascii="Helvetica" w:hAnsi="Helvetica" w:cs="Helvetica"/>
                <w:color w:val="336699"/>
                <w:sz w:val="22"/>
                <w:szCs w:val="22"/>
                <w:shd w:val="clear" w:color="auto" w:fill="FFFFFF"/>
              </w:rPr>
              <w:t xml:space="preserve"> mértéke elérte a </w:t>
            </w:r>
            <w:r w:rsidR="00482BCA" w:rsidRPr="0003586C">
              <w:rPr>
                <w:rFonts w:ascii="Helvetica" w:hAnsi="Helvetica" w:cs="Helvetica"/>
                <w:color w:val="336699"/>
                <w:sz w:val="22"/>
                <w:szCs w:val="22"/>
                <w:shd w:val="clear" w:color="auto" w:fill="FFFFFF"/>
              </w:rPr>
              <w:t>2.300</w:t>
            </w:r>
            <w:r w:rsidR="003B0504" w:rsidRPr="0003586C">
              <w:rPr>
                <w:rFonts w:ascii="Helvetica" w:hAnsi="Helvetica" w:cs="Helvetica"/>
                <w:color w:val="336699"/>
                <w:sz w:val="22"/>
                <w:szCs w:val="22"/>
                <w:shd w:val="clear" w:color="auto" w:fill="FFFFFF"/>
              </w:rPr>
              <w:t xml:space="preserve"> m</w:t>
            </w:r>
            <w:r w:rsidR="006257C2" w:rsidRPr="0003586C">
              <w:rPr>
                <w:rFonts w:ascii="Helvetica" w:hAnsi="Helvetica" w:cs="Helvetica"/>
                <w:color w:val="336699"/>
                <w:sz w:val="22"/>
                <w:szCs w:val="22"/>
                <w:shd w:val="clear" w:color="auto" w:fill="FFFFFF"/>
                <w:vertAlign w:val="superscript"/>
              </w:rPr>
              <w:t>2</w:t>
            </w:r>
            <w:r w:rsidR="006257C2" w:rsidRPr="0003586C">
              <w:rPr>
                <w:rFonts w:ascii="Helvetica" w:hAnsi="Helvetica" w:cs="Helvetica"/>
                <w:color w:val="336699"/>
                <w:sz w:val="22"/>
                <w:szCs w:val="22"/>
                <w:shd w:val="clear" w:color="auto" w:fill="FFFFFF"/>
              </w:rPr>
              <w:t xml:space="preserve"> </w:t>
            </w:r>
            <w:r w:rsidR="003B0504" w:rsidRPr="0003586C">
              <w:rPr>
                <w:rFonts w:ascii="Helvetica" w:hAnsi="Helvetica" w:cs="Helvetica"/>
                <w:color w:val="336699"/>
                <w:sz w:val="22"/>
                <w:szCs w:val="22"/>
                <w:shd w:val="clear" w:color="auto" w:fill="FFFFFF"/>
              </w:rPr>
              <w:t>hasznos</w:t>
            </w:r>
            <w:r w:rsidR="003B0504" w:rsidRPr="003B0504">
              <w:rPr>
                <w:rFonts w:ascii="Helvetica" w:hAnsi="Helvetica" w:cs="Helvetica"/>
                <w:color w:val="336699"/>
                <w:sz w:val="22"/>
                <w:szCs w:val="22"/>
                <w:shd w:val="clear" w:color="auto" w:fill="FFFFFF"/>
              </w:rPr>
              <w:t xml:space="preserve"> alapterület</w:t>
            </w:r>
            <w:r w:rsidR="000F434B">
              <w:rPr>
                <w:rFonts w:ascii="Helvetica" w:hAnsi="Helvetica" w:cs="Helvetica"/>
                <w:color w:val="336699"/>
                <w:sz w:val="22"/>
                <w:szCs w:val="22"/>
                <w:shd w:val="clear" w:color="auto" w:fill="FFFFFF"/>
              </w:rPr>
              <w:t xml:space="preserve">et. </w:t>
            </w:r>
          </w:p>
          <w:p w14:paraId="0B585D7A" w14:textId="77777777" w:rsidR="003B0504" w:rsidRPr="00E23216" w:rsidRDefault="003B0504"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62AD7691" w14:textId="1034CB15" w:rsidR="00934821" w:rsidRPr="006F55C1" w:rsidRDefault="0000154B" w:rsidP="006F55C1">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w:t>
            </w:r>
            <w:r w:rsidR="00DD5749">
              <w:rPr>
                <w:rFonts w:ascii="Helvetica" w:eastAsiaTheme="minorEastAsia" w:hAnsi="Helvetica" w:cs="Helvetica"/>
                <w:color w:val="336699"/>
                <w:sz w:val="21"/>
                <w:szCs w:val="21"/>
                <w:shd w:val="clear" w:color="auto" w:fill="FFFFFF"/>
              </w:rPr>
              <w:t>a</w:t>
            </w:r>
            <w:r w:rsidRPr="00E23216">
              <w:rPr>
                <w:rFonts w:ascii="Helvetica" w:eastAsiaTheme="minorEastAsia" w:hAnsi="Helvetica" w:cs="Helvetica"/>
                <w:color w:val="336699"/>
                <w:sz w:val="21"/>
                <w:szCs w:val="21"/>
                <w:shd w:val="clear" w:color="auto" w:fill="FFFFFF"/>
              </w:rPr>
              <w:t xml:space="preserve"> több szerződéssel is teljesíthető</w:t>
            </w:r>
            <w:r w:rsidR="006F55C1">
              <w:rPr>
                <w:rFonts w:ascii="Helvetica" w:eastAsiaTheme="minorEastAsia" w:hAnsi="Helvetica" w:cs="Helvetica"/>
                <w:color w:val="336699"/>
                <w:sz w:val="21"/>
                <w:szCs w:val="21"/>
                <w:shd w:val="clear" w:color="auto" w:fill="FFFFFF"/>
              </w:rPr>
              <w:t>ek</w:t>
            </w:r>
            <w:r w:rsidRPr="00E23216">
              <w:rPr>
                <w:rFonts w:ascii="Helvetica" w:eastAsiaTheme="minorEastAsia" w:hAnsi="Helvetica" w:cs="Helvetica"/>
                <w:color w:val="336699"/>
                <w:sz w:val="21"/>
                <w:szCs w:val="21"/>
                <w:shd w:val="clear" w:color="auto" w:fill="FFFFFF"/>
              </w:rPr>
              <w:t>.</w:t>
            </w: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336BFCAA"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C74D18" w:rsidRPr="00555E8E">
              <w:rPr>
                <w:rFonts w:ascii="Garamond" w:hAnsi="Garamond"/>
                <w:sz w:val="22"/>
                <w:szCs w:val="22"/>
              </w:rPr>
              <w:t>X</w:t>
            </w:r>
            <w:r w:rsidRPr="00555E8E">
              <w:rPr>
                <w:rFonts w:ascii="Garamond" w:hAnsi="Garamond"/>
                <w:sz w:val="22"/>
                <w:szCs w:val="22"/>
              </w:rPr>
              <w:t xml:space="preserve"> A szerződés a Kbt. 114. § (11) bekezdése szerint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III.1.6)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24911FD9"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Késedelmi kötbér: mértéke a késedelemmel érintett naptári naponként a - az általános forgalmi adó nélkül számított –nettó vállalkozói díj </w:t>
            </w:r>
            <w:r w:rsidR="009257F7">
              <w:rPr>
                <w:rFonts w:ascii="Helvetica" w:eastAsiaTheme="minorEastAsia" w:hAnsi="Helvetica" w:cs="Helvetica"/>
                <w:color w:val="336699"/>
                <w:sz w:val="21"/>
                <w:szCs w:val="21"/>
                <w:shd w:val="clear" w:color="auto" w:fill="FFFFFF"/>
                <w:lang w:eastAsia="hu-HU"/>
              </w:rPr>
              <w:t>0,5</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késedelmi kötbér kumulált összegének felső határa a - az általános forgalmi adó nélkül számított – a nettó vállalkozói díj </w:t>
            </w:r>
            <w:r w:rsidR="009257F7">
              <w:rPr>
                <w:rFonts w:ascii="Helvetica" w:eastAsiaTheme="minorEastAsia" w:hAnsi="Helvetica" w:cs="Helvetica"/>
                <w:color w:val="336699"/>
                <w:sz w:val="21"/>
                <w:szCs w:val="21"/>
                <w:shd w:val="clear" w:color="auto" w:fill="FFFFFF"/>
                <w:lang w:eastAsia="hu-HU"/>
              </w:rPr>
              <w:t>15</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w:t>
            </w:r>
            <w:r w:rsidR="00E8112F" w:rsidRPr="00A46FA3">
              <w:rPr>
                <w:rFonts w:ascii="Helvetica" w:hAnsi="Helvetica" w:cs="Helvetica"/>
                <w:color w:val="336699"/>
                <w:sz w:val="21"/>
                <w:szCs w:val="21"/>
                <w:shd w:val="clear" w:color="auto" w:fill="FFFFFF"/>
              </w:rPr>
              <w:t>A kötbéralap meghatározását a szerződéstervezet tartalmazza. A </w:t>
            </w:r>
            <w:r w:rsidR="009257F7">
              <w:rPr>
                <w:rFonts w:ascii="Helvetica" w:hAnsi="Helvetica" w:cs="Helvetica"/>
                <w:color w:val="336699"/>
                <w:sz w:val="21"/>
                <w:szCs w:val="21"/>
                <w:shd w:val="clear" w:color="auto" w:fill="FFFFFF"/>
              </w:rPr>
              <w:t>3</w:t>
            </w:r>
            <w:r w:rsidR="00E8112F" w:rsidRPr="00A46FA3">
              <w:rPr>
                <w:rFonts w:ascii="Helvetica" w:hAnsi="Helvetica" w:cs="Helvetica"/>
                <w:color w:val="336699"/>
                <w:sz w:val="21"/>
                <w:szCs w:val="21"/>
                <w:shd w:val="clear" w:color="auto" w:fill="FFFFFF"/>
              </w:rPr>
              <w:t>0 napot meghaladó késedelem esetén Megrendelő jogosult a szerződést azonnali hatállyal felmondani</w:t>
            </w:r>
            <w:r w:rsidR="00A46FA3" w:rsidRPr="00A46FA3">
              <w:rPr>
                <w:rFonts w:ascii="Helvetica" w:hAnsi="Helvetica" w:cs="Helvetica"/>
                <w:color w:val="336699"/>
                <w:sz w:val="21"/>
                <w:szCs w:val="21"/>
                <w:shd w:val="clear" w:color="auto" w:fill="FFFFFF"/>
              </w:rPr>
              <w:t>.</w:t>
            </w:r>
          </w:p>
          <w:p w14:paraId="7BF6820A" w14:textId="3AE7C380" w:rsidR="007563F0"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2C6C30E0" w:rsidR="007563F0" w:rsidRPr="00276787" w:rsidRDefault="007563F0" w:rsidP="007563F0">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xml:space="preserve">: mértéke a hibás teljesítéssel érintett naptári naponként – az ÁFA nélkül számított - vállalkozói díj </w:t>
            </w:r>
            <w:r w:rsidR="009257F7">
              <w:rPr>
                <w:color w:val="0070C0"/>
                <w:sz w:val="22"/>
                <w:szCs w:val="22"/>
                <w:shd w:val="clear" w:color="auto" w:fill="FFFFFF"/>
              </w:rPr>
              <w:t>0,5</w:t>
            </w:r>
            <w:r w:rsidRPr="00276787">
              <w:rPr>
                <w:color w:val="0070C0"/>
                <w:sz w:val="22"/>
                <w:szCs w:val="22"/>
                <w:shd w:val="clear" w:color="auto" w:fill="FFFFFF"/>
              </w:rPr>
              <w:t xml:space="preserve">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 kumulált összegének felső határa a – az ÁFA nélkül számított - vállalkozói díj </w:t>
            </w:r>
            <w:r w:rsidR="009257F7">
              <w:rPr>
                <w:color w:val="0070C0"/>
                <w:sz w:val="22"/>
                <w:szCs w:val="22"/>
                <w:shd w:val="clear" w:color="auto" w:fill="FFFFFF"/>
              </w:rPr>
              <w:t>15</w:t>
            </w:r>
            <w:r w:rsidRPr="00276787">
              <w:rPr>
                <w:color w:val="0070C0"/>
                <w:sz w:val="22"/>
                <w:szCs w:val="22"/>
                <w:shd w:val="clear" w:color="auto" w:fill="FFFFFF"/>
              </w:rPr>
              <w:t xml:space="preserve">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kötbéralap meghatározását a szerződés</w:t>
            </w:r>
            <w:r w:rsidR="00E8112F">
              <w:rPr>
                <w:color w:val="0070C0"/>
                <w:sz w:val="22"/>
                <w:szCs w:val="22"/>
                <w:shd w:val="clear" w:color="auto" w:fill="FFFFFF"/>
              </w:rPr>
              <w:t>-</w:t>
            </w:r>
            <w:r w:rsidRPr="00276787">
              <w:rPr>
                <w:color w:val="0070C0"/>
                <w:sz w:val="22"/>
                <w:szCs w:val="22"/>
                <w:shd w:val="clear" w:color="auto" w:fill="FFFFFF"/>
              </w:rPr>
              <w:t>tervezet tartalmazza</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6182BE96"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0%-</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meghiúsulási 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456B6518"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Jótállás: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6</w:t>
            </w:r>
            <w:r w:rsidR="008F21FF">
              <w:rPr>
                <w:rFonts w:ascii="Helvetica" w:eastAsiaTheme="minorEastAsia" w:hAnsi="Helvetica" w:cs="Helvetica"/>
                <w:color w:val="336699"/>
                <w:sz w:val="21"/>
                <w:szCs w:val="21"/>
                <w:shd w:val="clear" w:color="auto" w:fill="FFFFFF"/>
                <w:lang w:eastAsia="hu-HU"/>
              </w:rPr>
              <w:t xml:space="preserve">0 </w:t>
            </w:r>
            <w:r w:rsidRPr="00967AB4">
              <w:rPr>
                <w:rFonts w:ascii="Helvetica" w:eastAsiaTheme="minorEastAsia" w:hAnsi="Helvetica" w:cs="Helvetica"/>
                <w:color w:val="336699"/>
                <w:sz w:val="21"/>
                <w:szCs w:val="21"/>
                <w:shd w:val="clear" w:color="auto" w:fill="FFFFFF"/>
                <w:lang w:eastAsia="hu-HU"/>
              </w:rPr>
              <w:t>hónap</w:t>
            </w:r>
            <w:r w:rsidR="00E8112F">
              <w:rPr>
                <w:rFonts w:ascii="Helvetica" w:eastAsiaTheme="minorEastAsia" w:hAnsi="Helvetica" w:cs="Helvetica"/>
                <w:color w:val="336699"/>
                <w:sz w:val="21"/>
                <w:szCs w:val="21"/>
                <w:shd w:val="clear" w:color="auto" w:fill="FFFFFF"/>
                <w:lang w:eastAsia="hu-HU"/>
              </w:rPr>
              <w:t xml:space="preserve"> </w:t>
            </w:r>
            <w:r w:rsidR="00E8112F">
              <w:rPr>
                <w:rFonts w:ascii="Helvetica" w:hAnsi="Helvetica" w:cs="Helvetica"/>
                <w:color w:val="336699"/>
                <w:sz w:val="21"/>
                <w:szCs w:val="21"/>
                <w:shd w:val="clear" w:color="auto" w:fill="FFFFFF"/>
              </w:rPr>
              <w:t>(+ ajánlattevői vállalás szerint)</w:t>
            </w:r>
            <w:r w:rsidRPr="00967AB4">
              <w:rPr>
                <w:rFonts w:ascii="Helvetica" w:eastAsiaTheme="minorEastAsia" w:hAnsi="Helvetica" w:cs="Helvetica"/>
                <w:color w:val="336699"/>
                <w:sz w:val="21"/>
                <w:szCs w:val="21"/>
                <w:shd w:val="clear" w:color="auto" w:fill="FFFFFF"/>
                <w:lang w:eastAsia="hu-HU"/>
              </w:rPr>
              <w:t>, szerződés</w:t>
            </w:r>
            <w:r w:rsidR="00E8112F">
              <w:rPr>
                <w:rFonts w:ascii="Helvetica" w:eastAsiaTheme="minorEastAsia" w:hAnsi="Helvetica" w:cs="Helvetica"/>
                <w:color w:val="336699"/>
                <w:sz w:val="21"/>
                <w:szCs w:val="21"/>
                <w:shd w:val="clear" w:color="auto" w:fill="FFFFFF"/>
                <w:lang w:eastAsia="hu-HU"/>
              </w:rPr>
              <w:t>-</w:t>
            </w:r>
            <w:r w:rsidRPr="00967AB4">
              <w:rPr>
                <w:rFonts w:ascii="Helvetica" w:eastAsiaTheme="minorEastAsia" w:hAnsi="Helvetica" w:cs="Helvetica"/>
                <w:color w:val="336699"/>
                <w:sz w:val="21"/>
                <w:szCs w:val="21"/>
                <w:shd w:val="clear" w:color="auto" w:fill="FFFFFF"/>
                <w:lang w:eastAsia="hu-HU"/>
              </w:rPr>
              <w:t>tervezetben részletezettek szerint (a jótállás mértéke egyben értékelési részszempont is.)</w:t>
            </w:r>
          </w:p>
          <w:p w14:paraId="289A4126" w14:textId="40C21B3B"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77273CFE" w14:textId="51C50DE7" w:rsidR="00AB0C75" w:rsidRPr="00010565" w:rsidRDefault="00AB0C75" w:rsidP="00AB0C75">
            <w:pPr>
              <w:jc w:val="both"/>
              <w:rPr>
                <w:rFonts w:eastAsia="DejaVuSerif"/>
                <w:color w:val="0070C0"/>
                <w:sz w:val="22"/>
                <w:szCs w:val="22"/>
              </w:rPr>
            </w:pPr>
            <w:r w:rsidRPr="00010565">
              <w:rPr>
                <w:rFonts w:eastAsia="DejaVuSerif"/>
                <w:color w:val="0070C0"/>
                <w:sz w:val="22"/>
                <w:szCs w:val="22"/>
                <w:u w:val="single"/>
              </w:rPr>
              <w:t>Teljesítési biztosíték:</w:t>
            </w:r>
            <w:r w:rsidRPr="00010565">
              <w:rPr>
                <w:rFonts w:eastAsia="DejaVuSerif"/>
                <w:color w:val="0070C0"/>
                <w:sz w:val="22"/>
                <w:szCs w:val="22"/>
              </w:rPr>
              <w:t xml:space="preserve"> </w:t>
            </w:r>
            <w:r w:rsidRPr="00010565">
              <w:rPr>
                <w:color w:val="0070C0"/>
                <w:sz w:val="22"/>
                <w:szCs w:val="22"/>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w:t>
            </w:r>
            <w:r w:rsidR="00332B87">
              <w:rPr>
                <w:color w:val="0070C0"/>
                <w:sz w:val="22"/>
                <w:szCs w:val="22"/>
              </w:rPr>
              <w:t>1</w:t>
            </w:r>
            <w:r w:rsidRPr="00010565">
              <w:rPr>
                <w:color w:val="0070C0"/>
                <w:sz w:val="22"/>
                <w:szCs w:val="22"/>
              </w:rPr>
              <w:t xml:space="preserve"> %-</w:t>
            </w:r>
            <w:proofErr w:type="gramStart"/>
            <w:r w:rsidRPr="00010565">
              <w:rPr>
                <w:color w:val="0070C0"/>
                <w:sz w:val="22"/>
                <w:szCs w:val="22"/>
              </w:rPr>
              <w:t>a.</w:t>
            </w:r>
            <w:proofErr w:type="gramEnd"/>
            <w:r w:rsidRPr="00010565">
              <w:rPr>
                <w:color w:val="0070C0"/>
                <w:sz w:val="22"/>
                <w:szCs w:val="22"/>
              </w:rPr>
              <w:t xml:space="preserve">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010565">
              <w:rPr>
                <w:color w:val="0070C0"/>
                <w:sz w:val="22"/>
                <w:szCs w:val="22"/>
              </w:rPr>
              <w:t>bek</w:t>
            </w:r>
            <w:proofErr w:type="spellEnd"/>
            <w:r w:rsidRPr="00010565">
              <w:rPr>
                <w:color w:val="0070C0"/>
                <w:sz w:val="22"/>
                <w:szCs w:val="22"/>
              </w:rPr>
              <w:t>. a) pontja szerinti formában.</w:t>
            </w:r>
          </w:p>
          <w:p w14:paraId="719B8AC3" w14:textId="77777777" w:rsidR="00AB0C75" w:rsidRPr="00010565"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089E477E" w:rsidR="00C57B50" w:rsidRDefault="00C57B50" w:rsidP="0000154B">
            <w:pPr>
              <w:pStyle w:val="BodyText21"/>
              <w:rPr>
                <w:rFonts w:ascii="Helvetica" w:eastAsiaTheme="minorEastAsia" w:hAnsi="Helvetica" w:cs="Helvetica"/>
                <w:color w:val="336699"/>
                <w:sz w:val="21"/>
                <w:szCs w:val="21"/>
                <w:shd w:val="clear" w:color="auto" w:fill="FFFFFF"/>
                <w:lang w:eastAsia="hu-HU"/>
              </w:rPr>
            </w:pPr>
            <w:r w:rsidRPr="00010565">
              <w:rPr>
                <w:rFonts w:ascii="Helvetica" w:eastAsiaTheme="minorEastAsia" w:hAnsi="Helvetica" w:cs="Helvetica"/>
                <w:color w:val="336699"/>
                <w:sz w:val="21"/>
                <w:szCs w:val="21"/>
                <w:u w:val="single"/>
                <w:shd w:val="clear" w:color="auto" w:fill="FFFFFF"/>
                <w:lang w:eastAsia="hu-HU"/>
              </w:rPr>
              <w:t>Jó</w:t>
            </w:r>
            <w:r w:rsidR="008B7240" w:rsidRPr="00010565">
              <w:rPr>
                <w:rFonts w:ascii="Helvetica" w:eastAsiaTheme="minorEastAsia" w:hAnsi="Helvetica" w:cs="Helvetica"/>
                <w:color w:val="336699"/>
                <w:sz w:val="21"/>
                <w:szCs w:val="21"/>
                <w:u w:val="single"/>
                <w:shd w:val="clear" w:color="auto" w:fill="FFFFFF"/>
                <w:lang w:eastAsia="hu-HU"/>
              </w:rPr>
              <w:t>lteljesítési</w:t>
            </w:r>
            <w:r w:rsidRPr="00010565">
              <w:rPr>
                <w:rFonts w:ascii="Helvetica" w:eastAsiaTheme="minorEastAsia" w:hAnsi="Helvetica" w:cs="Helvetica"/>
                <w:color w:val="336699"/>
                <w:sz w:val="21"/>
                <w:szCs w:val="21"/>
                <w:u w:val="single"/>
                <w:shd w:val="clear" w:color="auto" w:fill="FFFFFF"/>
                <w:lang w:eastAsia="hu-HU"/>
              </w:rPr>
              <w:t xml:space="preserve"> biztosíték:</w:t>
            </w:r>
            <w:r w:rsidRPr="00010565">
              <w:rPr>
                <w:rFonts w:ascii="Helvetica" w:eastAsiaTheme="minorEastAsia" w:hAnsi="Helvetica" w:cs="Helvetica"/>
                <w:color w:val="336699"/>
                <w:sz w:val="21"/>
                <w:szCs w:val="21"/>
                <w:shd w:val="clear" w:color="auto" w:fill="FFFFFF"/>
                <w:lang w:eastAsia="hu-HU"/>
              </w:rPr>
              <w:t xml:space="preserve"> Mértéke: </w:t>
            </w:r>
            <w:r w:rsidR="00A23616" w:rsidRPr="00010565">
              <w:rPr>
                <w:color w:val="0070C0"/>
                <w:sz w:val="22"/>
                <w:szCs w:val="22"/>
              </w:rPr>
              <w:t xml:space="preserve">nettó ajánlati ár </w:t>
            </w:r>
            <w:r w:rsidR="00332B87" w:rsidRPr="00332B87">
              <w:rPr>
                <w:color w:val="0070C0"/>
                <w:sz w:val="22"/>
                <w:szCs w:val="22"/>
              </w:rPr>
              <w:t>2,</w:t>
            </w:r>
            <w:r w:rsidRPr="00332B87">
              <w:rPr>
                <w:rFonts w:ascii="Helvetica" w:eastAsiaTheme="minorEastAsia" w:hAnsi="Helvetica" w:cs="Helvetica"/>
                <w:color w:val="336699"/>
                <w:sz w:val="21"/>
                <w:szCs w:val="21"/>
                <w:shd w:val="clear" w:color="auto" w:fill="FFFFFF"/>
                <w:lang w:eastAsia="hu-HU"/>
              </w:rPr>
              <w:t>5</w:t>
            </w:r>
            <w:r w:rsidR="007563F0" w:rsidRPr="00010565">
              <w:rPr>
                <w:rFonts w:ascii="Helvetica" w:eastAsiaTheme="minorEastAsia" w:hAnsi="Helvetica" w:cs="Helvetica"/>
                <w:color w:val="336699"/>
                <w:sz w:val="21"/>
                <w:szCs w:val="21"/>
                <w:shd w:val="clear" w:color="auto" w:fill="FFFFFF"/>
                <w:lang w:eastAsia="hu-HU"/>
              </w:rPr>
              <w:t xml:space="preserve"> </w:t>
            </w:r>
            <w:r w:rsidRPr="00010565">
              <w:rPr>
                <w:rFonts w:ascii="Helvetica" w:eastAsiaTheme="minorEastAsia" w:hAnsi="Helvetica" w:cs="Helvetica"/>
                <w:color w:val="336699"/>
                <w:sz w:val="21"/>
                <w:szCs w:val="21"/>
                <w:shd w:val="clear" w:color="auto" w:fill="FFFFFF"/>
                <w:lang w:eastAsia="hu-HU"/>
              </w:rPr>
              <w:t>%</w:t>
            </w:r>
            <w:r w:rsidR="00A23616" w:rsidRPr="00010565">
              <w:rPr>
                <w:rFonts w:ascii="Helvetica" w:eastAsiaTheme="minorEastAsia" w:hAnsi="Helvetica" w:cs="Helvetica"/>
                <w:color w:val="336699"/>
                <w:sz w:val="21"/>
                <w:szCs w:val="21"/>
                <w:shd w:val="clear" w:color="auto" w:fill="FFFFFF"/>
                <w:lang w:eastAsia="hu-HU"/>
              </w:rPr>
              <w:t>-</w:t>
            </w:r>
            <w:proofErr w:type="gramStart"/>
            <w:r w:rsidR="00A23616" w:rsidRPr="00010565">
              <w:rPr>
                <w:rFonts w:ascii="Helvetica" w:eastAsiaTheme="minorEastAsia" w:hAnsi="Helvetica" w:cs="Helvetica"/>
                <w:color w:val="336699"/>
                <w:sz w:val="21"/>
                <w:szCs w:val="21"/>
                <w:shd w:val="clear" w:color="auto" w:fill="FFFFFF"/>
                <w:lang w:eastAsia="hu-HU"/>
              </w:rPr>
              <w:t>a</w:t>
            </w:r>
            <w:proofErr w:type="gramEnd"/>
            <w:r w:rsidRPr="00010565">
              <w:rPr>
                <w:rFonts w:ascii="Helvetica" w:eastAsiaTheme="minorEastAsia" w:hAnsi="Helvetica" w:cs="Helvetica"/>
                <w:color w:val="336699"/>
                <w:sz w:val="21"/>
                <w:szCs w:val="21"/>
                <w:shd w:val="clear" w:color="auto" w:fill="FFFFFF"/>
                <w:lang w:eastAsia="hu-HU"/>
              </w:rPr>
              <w:t>,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w:t>
            </w:r>
            <w:r w:rsidRPr="00635CD3">
              <w:rPr>
                <w:rFonts w:ascii="Helvetica" w:eastAsiaTheme="minorEastAsia" w:hAnsi="Helvetica" w:cs="Helvetica"/>
                <w:color w:val="336699"/>
                <w:sz w:val="21"/>
                <w:szCs w:val="21"/>
                <w:shd w:val="clear" w:color="auto" w:fill="FFFFFF"/>
                <w:lang w:eastAsia="hu-HU"/>
              </w:rPr>
              <w:t xml:space="preserve"> </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E8C3E1E" w14:textId="77777777" w:rsidR="00340854" w:rsidRPr="00EB7A1F" w:rsidRDefault="0000154B" w:rsidP="00EB7A1F">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EB7A1F">
              <w:rPr>
                <w:rFonts w:ascii="Helvetica" w:hAnsi="Helvetica" w:cs="Helvetica"/>
                <w:color w:val="336699"/>
                <w:sz w:val="21"/>
                <w:szCs w:val="21"/>
                <w:shd w:val="clear" w:color="auto" w:fill="FFFFFF"/>
              </w:rPr>
              <w:t>ában</w:t>
            </w:r>
            <w:proofErr w:type="spellEnd"/>
            <w:r w:rsidRPr="00EB7A1F">
              <w:rPr>
                <w:rFonts w:ascii="Helvetica" w:hAnsi="Helvetica" w:cs="Helvetica"/>
                <w:color w:val="336699"/>
                <w:sz w:val="21"/>
                <w:szCs w:val="21"/>
                <w:shd w:val="clear" w:color="auto" w:fill="FFFFFF"/>
              </w:rPr>
              <w:t xml:space="preserve"> foglaltakra tekintettel.</w:t>
            </w:r>
          </w:p>
          <w:p w14:paraId="710A2E41" w14:textId="49F95DB1" w:rsidR="0000154B" w:rsidRPr="000C1510" w:rsidRDefault="0000154B" w:rsidP="0000154B">
            <w:pPr>
              <w:ind w:left="56" w:right="56"/>
              <w:rPr>
                <w:rFonts w:ascii="Garamond" w:hAnsi="Garamond"/>
                <w:sz w:val="22"/>
                <w:szCs w:val="22"/>
              </w:rPr>
            </w:pP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0C11F564" w14:textId="1263E08A"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Ajánlatkérő az ellenszolgáltatást részben a </w:t>
            </w:r>
            <w:r w:rsidR="00DD5749" w:rsidRPr="000D76B1">
              <w:rPr>
                <w:color w:val="0070C0"/>
                <w:shd w:val="clear" w:color="auto" w:fill="FFFFFF"/>
              </w:rPr>
              <w:t>TOP_PLUSZ-2.1</w:t>
            </w:r>
            <w:r w:rsidR="00DD5749">
              <w:rPr>
                <w:color w:val="0070C0"/>
                <w:shd w:val="clear" w:color="auto" w:fill="FFFFFF"/>
              </w:rPr>
              <w:t>.1</w:t>
            </w:r>
            <w:r w:rsidR="00DD5749" w:rsidRPr="000D76B1">
              <w:rPr>
                <w:color w:val="0070C0"/>
                <w:shd w:val="clear" w:color="auto" w:fill="FFFFFF"/>
              </w:rPr>
              <w:t>-21-SB1-2022-000</w:t>
            </w:r>
            <w:r w:rsidR="00DD5749">
              <w:rPr>
                <w:color w:val="0070C0"/>
                <w:shd w:val="clear" w:color="auto" w:fill="FFFFFF"/>
              </w:rPr>
              <w:t>35</w:t>
            </w:r>
            <w:r w:rsidRPr="00CF15A4">
              <w:rPr>
                <w:color w:val="0070C0"/>
                <w:shd w:val="clear" w:color="auto" w:fill="FFFFFF"/>
              </w:rPr>
              <w:t xml:space="preserve"> számú projekt forrásából, valamint saját forrásból finanszírozza. Az uniós támogatás utófinanszírozású, intenzitása: </w:t>
            </w:r>
            <w:r w:rsidR="00D96C30">
              <w:rPr>
                <w:color w:val="0070C0"/>
                <w:shd w:val="clear" w:color="auto" w:fill="FFFFFF"/>
              </w:rPr>
              <w:t>100</w:t>
            </w:r>
            <w:r w:rsidRPr="00CF15A4">
              <w:rPr>
                <w:color w:val="0070C0"/>
                <w:shd w:val="clear" w:color="auto" w:fill="FFFFFF"/>
              </w:rPr>
              <w:t>,000000%.</w:t>
            </w:r>
          </w:p>
          <w:p w14:paraId="27FFA258" w14:textId="77777777" w:rsidR="00CF15A4" w:rsidRPr="00CF15A4" w:rsidRDefault="00CF15A4" w:rsidP="00CF15A4">
            <w:pPr>
              <w:jc w:val="both"/>
              <w:outlineLvl w:val="0"/>
              <w:rPr>
                <w:color w:val="0070C0"/>
                <w:shd w:val="clear" w:color="auto" w:fill="FFFFFF"/>
              </w:rPr>
            </w:pPr>
          </w:p>
          <w:p w14:paraId="1503D978" w14:textId="77777777"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4FBA9FB8" w14:textId="77777777" w:rsidR="00CF15A4" w:rsidRPr="00CF15A4" w:rsidRDefault="00CF15A4" w:rsidP="00CF15A4">
            <w:pPr>
              <w:jc w:val="both"/>
              <w:outlineLvl w:val="0"/>
              <w:rPr>
                <w:color w:val="0070C0"/>
                <w:shd w:val="clear" w:color="auto" w:fill="FFFFFF"/>
              </w:rPr>
            </w:pPr>
          </w:p>
          <w:p w14:paraId="458E287D" w14:textId="77777777" w:rsidR="00CF15A4" w:rsidRPr="007A3E37" w:rsidRDefault="00CF15A4" w:rsidP="00CF15A4">
            <w:pPr>
              <w:jc w:val="both"/>
              <w:outlineLvl w:val="0"/>
              <w:rPr>
                <w:color w:val="0070C0"/>
                <w:sz w:val="22"/>
                <w:szCs w:val="22"/>
                <w:shd w:val="clear" w:color="auto" w:fill="FFFFFF"/>
              </w:rPr>
            </w:pPr>
            <w:r w:rsidRPr="007A3E37">
              <w:rPr>
                <w:color w:val="0070C0"/>
                <w:sz w:val="22"/>
                <w:szCs w:val="22"/>
                <w:shd w:val="clear" w:color="auto" w:fill="FFFFFF"/>
              </w:rPr>
              <w:t>Ajánlatkérő tartalékkeretet nem alkalmaz.</w:t>
            </w:r>
          </w:p>
          <w:p w14:paraId="05902F98" w14:textId="77777777" w:rsidR="00EB7A1F" w:rsidRPr="007A3E37" w:rsidRDefault="00EB7A1F" w:rsidP="0000154B">
            <w:pPr>
              <w:outlineLvl w:val="0"/>
              <w:rPr>
                <w:rFonts w:ascii="Garamond" w:hAnsi="Garamond"/>
                <w:color w:val="336699"/>
                <w:sz w:val="22"/>
                <w:szCs w:val="22"/>
                <w:shd w:val="clear" w:color="auto" w:fill="FFFFFF"/>
              </w:rPr>
            </w:pPr>
          </w:p>
          <w:p w14:paraId="66EE0D22" w14:textId="46144836" w:rsidR="0000154B" w:rsidRPr="007A3E37" w:rsidRDefault="0000154B" w:rsidP="00EB7A1F">
            <w:pPr>
              <w:jc w:val="both"/>
              <w:outlineLvl w:val="0"/>
              <w:rPr>
                <w:color w:val="0070C0"/>
                <w:sz w:val="22"/>
                <w:szCs w:val="22"/>
                <w:shd w:val="clear" w:color="auto" w:fill="FFFFFF"/>
              </w:rPr>
            </w:pPr>
            <w:r w:rsidRPr="007A3E37">
              <w:rPr>
                <w:color w:val="0070C0"/>
                <w:sz w:val="22"/>
                <w:szCs w:val="22"/>
                <w:shd w:val="clear" w:color="auto" w:fill="FFFFFF"/>
              </w:rPr>
              <w:t xml:space="preserve">Előleg: Ajánlatkérő a szerződésben foglalt </w:t>
            </w:r>
            <w:r w:rsidR="00FC0393" w:rsidRPr="007A3E37">
              <w:rPr>
                <w:color w:val="0070C0"/>
                <w:sz w:val="22"/>
                <w:szCs w:val="22"/>
                <w:shd w:val="clear" w:color="auto" w:fill="FFFFFF"/>
              </w:rPr>
              <w:t xml:space="preserve">- </w:t>
            </w:r>
            <w:r w:rsidRPr="007A3E37">
              <w:rPr>
                <w:color w:val="0070C0"/>
                <w:sz w:val="22"/>
                <w:szCs w:val="22"/>
                <w:shd w:val="clear" w:color="auto" w:fill="FFFFFF"/>
              </w:rPr>
              <w:t xml:space="preserve">általános forgalmi adó nélkül számított - teljes ellenszolgáltatás </w:t>
            </w:r>
            <w:r w:rsidR="0096399C">
              <w:rPr>
                <w:color w:val="0070C0"/>
                <w:sz w:val="22"/>
                <w:szCs w:val="22"/>
                <w:shd w:val="clear" w:color="auto" w:fill="FFFFFF"/>
              </w:rPr>
              <w:t>10</w:t>
            </w:r>
            <w:r w:rsidR="00CF15A4" w:rsidRPr="007A3E37">
              <w:rPr>
                <w:color w:val="0070C0"/>
                <w:sz w:val="22"/>
                <w:szCs w:val="22"/>
                <w:shd w:val="clear" w:color="auto" w:fill="FFFFFF"/>
              </w:rPr>
              <w:t xml:space="preserve"> </w:t>
            </w:r>
            <w:r w:rsidRPr="007A3E37">
              <w:rPr>
                <w:color w:val="0070C0"/>
                <w:sz w:val="22"/>
                <w:szCs w:val="22"/>
                <w:shd w:val="clear" w:color="auto" w:fill="FFFFFF"/>
              </w:rPr>
              <w:t xml:space="preserve">%-ának megfelelő összeg, mint előleg igénybevételének lehetőségét biztosítja. </w:t>
            </w:r>
          </w:p>
          <w:p w14:paraId="557AB4B5" w14:textId="77777777" w:rsidR="0000154B" w:rsidRPr="007A3E37" w:rsidRDefault="0000154B" w:rsidP="0000154B">
            <w:pPr>
              <w:outlineLvl w:val="0"/>
              <w:rPr>
                <w:color w:val="0070C0"/>
                <w:sz w:val="22"/>
                <w:szCs w:val="22"/>
                <w:highlight w:val="cyan"/>
                <w:shd w:val="clear" w:color="auto" w:fill="FFFFFF"/>
              </w:rPr>
            </w:pPr>
          </w:p>
          <w:p w14:paraId="5F73580C" w14:textId="425E91EA" w:rsidR="0000154B" w:rsidRPr="007A3E37" w:rsidRDefault="0000154B" w:rsidP="0039320C">
            <w:pPr>
              <w:jc w:val="both"/>
              <w:outlineLvl w:val="0"/>
              <w:rPr>
                <w:color w:val="0070C0"/>
                <w:sz w:val="22"/>
                <w:szCs w:val="22"/>
                <w:shd w:val="clear" w:color="auto" w:fill="FFFFFF"/>
              </w:rPr>
            </w:pPr>
            <w:r w:rsidRPr="007A3E37">
              <w:rPr>
                <w:color w:val="0070C0"/>
                <w:sz w:val="22"/>
                <w:szCs w:val="22"/>
                <w:shd w:val="clear" w:color="auto" w:fill="FFFFFF"/>
              </w:rPr>
              <w:t>Fizetési ütemezés:</w:t>
            </w:r>
          </w:p>
          <w:p w14:paraId="749F3117" w14:textId="3F56A874" w:rsidR="007A3E37" w:rsidRPr="0003586C" w:rsidRDefault="007A3E37" w:rsidP="0039320C">
            <w:pPr>
              <w:jc w:val="both"/>
              <w:outlineLvl w:val="0"/>
              <w:rPr>
                <w:color w:val="0070C0"/>
                <w:sz w:val="22"/>
                <w:szCs w:val="22"/>
                <w:shd w:val="clear" w:color="auto" w:fill="FFFFFF"/>
              </w:rPr>
            </w:pPr>
            <w:r w:rsidRPr="0003586C">
              <w:rPr>
                <w:color w:val="0070C0"/>
                <w:sz w:val="22"/>
                <w:szCs w:val="22"/>
                <w:shd w:val="clear" w:color="auto" w:fill="FFFFFF"/>
              </w:rPr>
              <w:t xml:space="preserve">a) előlegszámla: a nettó Vállalkozói Díj </w:t>
            </w:r>
            <w:r w:rsidR="00D25119" w:rsidRPr="0003586C">
              <w:rPr>
                <w:color w:val="0070C0"/>
                <w:sz w:val="22"/>
                <w:szCs w:val="22"/>
                <w:shd w:val="clear" w:color="auto" w:fill="FFFFFF"/>
              </w:rPr>
              <w:t>10</w:t>
            </w:r>
            <w:r w:rsidRPr="0003586C">
              <w:rPr>
                <w:color w:val="0070C0"/>
                <w:sz w:val="22"/>
                <w:szCs w:val="22"/>
                <w:shd w:val="clear" w:color="auto" w:fill="FFFFFF"/>
              </w:rPr>
              <w:t xml:space="preserve"> %-</w:t>
            </w:r>
            <w:proofErr w:type="gramStart"/>
            <w:r w:rsidRPr="0003586C">
              <w:rPr>
                <w:color w:val="0070C0"/>
                <w:sz w:val="22"/>
                <w:szCs w:val="22"/>
                <w:shd w:val="clear" w:color="auto" w:fill="FFFFFF"/>
              </w:rPr>
              <w:t>a</w:t>
            </w:r>
            <w:proofErr w:type="gramEnd"/>
            <w:r w:rsidRPr="0003586C">
              <w:rPr>
                <w:color w:val="0070C0"/>
                <w:sz w:val="22"/>
                <w:szCs w:val="22"/>
                <w:shd w:val="clear" w:color="auto" w:fill="FFFFFF"/>
              </w:rPr>
              <w:t xml:space="preserve">, </w:t>
            </w:r>
          </w:p>
          <w:p w14:paraId="4C07CCCD" w14:textId="0E9416BA" w:rsidR="007A3E37" w:rsidRPr="0003586C" w:rsidRDefault="007A3E37" w:rsidP="0039320C">
            <w:pPr>
              <w:jc w:val="both"/>
              <w:outlineLvl w:val="0"/>
              <w:rPr>
                <w:color w:val="0070C0"/>
                <w:sz w:val="22"/>
                <w:szCs w:val="22"/>
                <w:shd w:val="clear" w:color="auto" w:fill="FFFFFF"/>
              </w:rPr>
            </w:pPr>
            <w:r w:rsidRPr="0003586C">
              <w:rPr>
                <w:color w:val="0070C0"/>
                <w:sz w:val="22"/>
                <w:szCs w:val="22"/>
                <w:shd w:val="clear" w:color="auto" w:fill="FFFFFF"/>
              </w:rPr>
              <w:t xml:space="preserve">b) 1. részszámla: </w:t>
            </w:r>
            <w:r w:rsidR="00010565" w:rsidRPr="0003586C">
              <w:rPr>
                <w:color w:val="0070C0"/>
                <w:sz w:val="22"/>
                <w:szCs w:val="22"/>
                <w:shd w:val="clear" w:color="auto" w:fill="FFFFFF"/>
              </w:rPr>
              <w:t>15</w:t>
            </w:r>
            <w:r w:rsidRPr="0003586C">
              <w:rPr>
                <w:color w:val="0070C0"/>
                <w:sz w:val="22"/>
                <w:szCs w:val="22"/>
                <w:shd w:val="clear" w:color="auto" w:fill="FFFFFF"/>
              </w:rPr>
              <w:t xml:space="preserve"> </w:t>
            </w:r>
            <w:r w:rsidR="00010565" w:rsidRPr="0003586C">
              <w:rPr>
                <w:color w:val="0070C0"/>
                <w:sz w:val="22"/>
                <w:szCs w:val="22"/>
                <w:shd w:val="clear" w:color="auto" w:fill="FFFFFF"/>
              </w:rPr>
              <w:t>%-os készültségi fok elérése</w:t>
            </w:r>
            <w:r w:rsidR="00346D73" w:rsidRPr="0003586C">
              <w:rPr>
                <w:color w:val="0070C0"/>
                <w:sz w:val="22"/>
                <w:szCs w:val="22"/>
                <w:shd w:val="clear" w:color="auto" w:fill="FFFFFF"/>
              </w:rPr>
              <w:t xml:space="preserve"> után</w:t>
            </w:r>
            <w:r w:rsidR="00010565" w:rsidRPr="0003586C">
              <w:rPr>
                <w:color w:val="0070C0"/>
                <w:sz w:val="22"/>
                <w:szCs w:val="22"/>
                <w:shd w:val="clear" w:color="auto" w:fill="FFFFFF"/>
              </w:rPr>
              <w:t xml:space="preserve">; </w:t>
            </w:r>
          </w:p>
          <w:p w14:paraId="4923D88A" w14:textId="6238A8DF" w:rsidR="007A3E37" w:rsidRPr="0003586C" w:rsidRDefault="007A3E37" w:rsidP="0039320C">
            <w:pPr>
              <w:jc w:val="both"/>
              <w:outlineLvl w:val="0"/>
              <w:rPr>
                <w:color w:val="0070C0"/>
                <w:sz w:val="22"/>
                <w:szCs w:val="22"/>
                <w:shd w:val="clear" w:color="auto" w:fill="FFFFFF"/>
              </w:rPr>
            </w:pPr>
            <w:r w:rsidRPr="0003586C">
              <w:rPr>
                <w:color w:val="0070C0"/>
                <w:sz w:val="22"/>
                <w:szCs w:val="22"/>
                <w:shd w:val="clear" w:color="auto" w:fill="FFFFFF"/>
              </w:rPr>
              <w:t xml:space="preserve">c) </w:t>
            </w:r>
            <w:r w:rsidR="00010565" w:rsidRPr="0003586C">
              <w:rPr>
                <w:color w:val="0070C0"/>
                <w:sz w:val="22"/>
                <w:szCs w:val="22"/>
                <w:shd w:val="clear" w:color="auto" w:fill="FFFFFF"/>
              </w:rPr>
              <w:t>2. részszámla: 35</w:t>
            </w:r>
            <w:r w:rsidRPr="0003586C">
              <w:rPr>
                <w:color w:val="0070C0"/>
                <w:sz w:val="22"/>
                <w:szCs w:val="22"/>
                <w:shd w:val="clear" w:color="auto" w:fill="FFFFFF"/>
              </w:rPr>
              <w:t xml:space="preserve"> </w:t>
            </w:r>
            <w:r w:rsidR="00346D73" w:rsidRPr="0003586C">
              <w:rPr>
                <w:color w:val="0070C0"/>
                <w:sz w:val="22"/>
                <w:szCs w:val="22"/>
                <w:shd w:val="clear" w:color="auto" w:fill="FFFFFF"/>
              </w:rPr>
              <w:t>%-os készültségi fok elérése után</w:t>
            </w:r>
            <w:r w:rsidR="00010565" w:rsidRPr="0003586C">
              <w:rPr>
                <w:color w:val="0070C0"/>
                <w:sz w:val="22"/>
                <w:szCs w:val="22"/>
                <w:shd w:val="clear" w:color="auto" w:fill="FFFFFF"/>
              </w:rPr>
              <w:t xml:space="preserve">, </w:t>
            </w:r>
          </w:p>
          <w:p w14:paraId="70FB387A" w14:textId="28491151" w:rsidR="007A3E37" w:rsidRPr="0003586C" w:rsidRDefault="007A3E37" w:rsidP="0039320C">
            <w:pPr>
              <w:jc w:val="both"/>
              <w:outlineLvl w:val="0"/>
              <w:rPr>
                <w:color w:val="0070C0"/>
                <w:sz w:val="22"/>
                <w:szCs w:val="22"/>
                <w:shd w:val="clear" w:color="auto" w:fill="FFFFFF"/>
              </w:rPr>
            </w:pPr>
            <w:r w:rsidRPr="0003586C">
              <w:rPr>
                <w:color w:val="0070C0"/>
                <w:sz w:val="22"/>
                <w:szCs w:val="22"/>
                <w:shd w:val="clear" w:color="auto" w:fill="FFFFFF"/>
              </w:rPr>
              <w:t xml:space="preserve">d) </w:t>
            </w:r>
            <w:r w:rsidR="00010565" w:rsidRPr="0003586C">
              <w:rPr>
                <w:color w:val="0070C0"/>
                <w:sz w:val="22"/>
                <w:szCs w:val="22"/>
                <w:shd w:val="clear" w:color="auto" w:fill="FFFFFF"/>
              </w:rPr>
              <w:t>3. részszámla</w:t>
            </w:r>
            <w:r w:rsidR="00963F92" w:rsidRPr="0003586C">
              <w:rPr>
                <w:color w:val="0070C0"/>
                <w:sz w:val="22"/>
                <w:szCs w:val="22"/>
                <w:shd w:val="clear" w:color="auto" w:fill="FFFFFF"/>
              </w:rPr>
              <w:t xml:space="preserve">: </w:t>
            </w:r>
            <w:r w:rsidR="00010565" w:rsidRPr="0003586C">
              <w:rPr>
                <w:color w:val="0070C0"/>
                <w:sz w:val="22"/>
                <w:szCs w:val="22"/>
                <w:shd w:val="clear" w:color="auto" w:fill="FFFFFF"/>
              </w:rPr>
              <w:t>55</w:t>
            </w:r>
            <w:r w:rsidRPr="0003586C">
              <w:rPr>
                <w:color w:val="0070C0"/>
                <w:sz w:val="22"/>
                <w:szCs w:val="22"/>
                <w:shd w:val="clear" w:color="auto" w:fill="FFFFFF"/>
              </w:rPr>
              <w:t xml:space="preserve"> </w:t>
            </w:r>
            <w:r w:rsidR="00346D73" w:rsidRPr="0003586C">
              <w:rPr>
                <w:color w:val="0070C0"/>
                <w:sz w:val="22"/>
                <w:szCs w:val="22"/>
                <w:shd w:val="clear" w:color="auto" w:fill="FFFFFF"/>
              </w:rPr>
              <w:t>%-os készültségi fok elérése után</w:t>
            </w:r>
            <w:r w:rsidR="00010565" w:rsidRPr="0003586C">
              <w:rPr>
                <w:color w:val="0070C0"/>
                <w:sz w:val="22"/>
                <w:szCs w:val="22"/>
                <w:shd w:val="clear" w:color="auto" w:fill="FFFFFF"/>
              </w:rPr>
              <w:t xml:space="preserve">, </w:t>
            </w:r>
          </w:p>
          <w:p w14:paraId="0835A38A" w14:textId="6D11C2FF" w:rsidR="00963F92" w:rsidRPr="0003586C" w:rsidRDefault="00963F92" w:rsidP="0039320C">
            <w:pPr>
              <w:jc w:val="both"/>
              <w:outlineLvl w:val="0"/>
              <w:rPr>
                <w:color w:val="0070C0"/>
                <w:sz w:val="22"/>
                <w:szCs w:val="22"/>
                <w:shd w:val="clear" w:color="auto" w:fill="FFFFFF"/>
              </w:rPr>
            </w:pPr>
            <w:r w:rsidRPr="0003586C">
              <w:rPr>
                <w:color w:val="0070C0"/>
                <w:sz w:val="22"/>
                <w:szCs w:val="22"/>
                <w:shd w:val="clear" w:color="auto" w:fill="FFFFFF"/>
              </w:rPr>
              <w:t xml:space="preserve">e) 4. részszámla: </w:t>
            </w:r>
            <w:r w:rsidRPr="0003586C">
              <w:rPr>
                <w:color w:val="2E74B5" w:themeColor="accent1" w:themeShade="BF"/>
                <w:sz w:val="22"/>
              </w:rPr>
              <w:t>I. ütem teljesítését követően</w:t>
            </w:r>
          </w:p>
          <w:p w14:paraId="6B85DD57" w14:textId="354E2C88" w:rsidR="007A3E37" w:rsidRPr="0003586C" w:rsidRDefault="00963F92" w:rsidP="0039320C">
            <w:pPr>
              <w:jc w:val="both"/>
              <w:outlineLvl w:val="0"/>
              <w:rPr>
                <w:color w:val="0070C0"/>
                <w:sz w:val="22"/>
                <w:szCs w:val="22"/>
                <w:shd w:val="clear" w:color="auto" w:fill="FFFFFF"/>
              </w:rPr>
            </w:pPr>
            <w:r w:rsidRPr="0003586C">
              <w:rPr>
                <w:color w:val="0070C0"/>
                <w:sz w:val="22"/>
                <w:szCs w:val="22"/>
                <w:shd w:val="clear" w:color="auto" w:fill="FFFFFF"/>
              </w:rPr>
              <w:t>f</w:t>
            </w:r>
            <w:r w:rsidR="007A3E37" w:rsidRPr="0003586C">
              <w:rPr>
                <w:color w:val="0070C0"/>
                <w:sz w:val="22"/>
                <w:szCs w:val="22"/>
                <w:shd w:val="clear" w:color="auto" w:fill="FFFFFF"/>
              </w:rPr>
              <w:t xml:space="preserve">) </w:t>
            </w:r>
            <w:r w:rsidRPr="0003586C">
              <w:rPr>
                <w:color w:val="0070C0"/>
                <w:sz w:val="22"/>
                <w:szCs w:val="22"/>
                <w:shd w:val="clear" w:color="auto" w:fill="FFFFFF"/>
              </w:rPr>
              <w:t>5</w:t>
            </w:r>
            <w:r w:rsidR="00010565" w:rsidRPr="0003586C">
              <w:rPr>
                <w:color w:val="0070C0"/>
                <w:sz w:val="22"/>
                <w:szCs w:val="22"/>
                <w:shd w:val="clear" w:color="auto" w:fill="FFFFFF"/>
              </w:rPr>
              <w:t>. részszámla: 80</w:t>
            </w:r>
            <w:r w:rsidR="007A3E37" w:rsidRPr="0003586C">
              <w:rPr>
                <w:color w:val="0070C0"/>
                <w:sz w:val="22"/>
                <w:szCs w:val="22"/>
                <w:shd w:val="clear" w:color="auto" w:fill="FFFFFF"/>
              </w:rPr>
              <w:t xml:space="preserve"> </w:t>
            </w:r>
            <w:r w:rsidR="00346D73" w:rsidRPr="0003586C">
              <w:rPr>
                <w:color w:val="0070C0"/>
                <w:sz w:val="22"/>
                <w:szCs w:val="22"/>
                <w:shd w:val="clear" w:color="auto" w:fill="FFFFFF"/>
              </w:rPr>
              <w:t>%-os készültségi fok elérése után</w:t>
            </w:r>
            <w:r w:rsidR="00010565" w:rsidRPr="0003586C">
              <w:rPr>
                <w:color w:val="0070C0"/>
                <w:sz w:val="22"/>
                <w:szCs w:val="22"/>
                <w:shd w:val="clear" w:color="auto" w:fill="FFFFFF"/>
              </w:rPr>
              <w:t xml:space="preserve">, </w:t>
            </w:r>
            <w:r w:rsidR="00017756" w:rsidRPr="0003586C">
              <w:rPr>
                <w:color w:val="0070C0"/>
                <w:sz w:val="22"/>
                <w:szCs w:val="22"/>
                <w:shd w:val="clear" w:color="auto" w:fill="FFFFFF"/>
              </w:rPr>
              <w:t>legfeljebb 90%-ig</w:t>
            </w:r>
          </w:p>
          <w:p w14:paraId="65E48F59" w14:textId="116A5205" w:rsidR="007A3E37" w:rsidRPr="0003586C" w:rsidRDefault="00963F92" w:rsidP="0039320C">
            <w:pPr>
              <w:jc w:val="both"/>
              <w:outlineLvl w:val="0"/>
              <w:rPr>
                <w:color w:val="0070C0"/>
                <w:sz w:val="22"/>
                <w:szCs w:val="22"/>
                <w:shd w:val="clear" w:color="auto" w:fill="FFFFFF"/>
              </w:rPr>
            </w:pPr>
            <w:r w:rsidRPr="0003586C">
              <w:rPr>
                <w:color w:val="0070C0"/>
                <w:sz w:val="22"/>
                <w:szCs w:val="22"/>
                <w:shd w:val="clear" w:color="auto" w:fill="FFFFFF"/>
              </w:rPr>
              <w:t>g</w:t>
            </w:r>
            <w:r w:rsidR="007A3E37" w:rsidRPr="0003586C">
              <w:rPr>
                <w:color w:val="0070C0"/>
                <w:sz w:val="22"/>
                <w:szCs w:val="22"/>
                <w:shd w:val="clear" w:color="auto" w:fill="FFFFFF"/>
              </w:rPr>
              <w:t xml:space="preserve">) </w:t>
            </w:r>
            <w:r w:rsidR="00010565" w:rsidRPr="0003586C">
              <w:rPr>
                <w:color w:val="0070C0"/>
                <w:sz w:val="22"/>
                <w:szCs w:val="22"/>
                <w:shd w:val="clear" w:color="auto" w:fill="FFFFFF"/>
              </w:rPr>
              <w:t xml:space="preserve">végszámla: </w:t>
            </w:r>
            <w:r w:rsidRPr="0003586C">
              <w:rPr>
                <w:color w:val="0070C0"/>
                <w:sz w:val="22"/>
                <w:szCs w:val="22"/>
                <w:shd w:val="clear" w:color="auto" w:fill="FFFFFF"/>
              </w:rPr>
              <w:t>10</w:t>
            </w:r>
            <w:r w:rsidR="00010565" w:rsidRPr="0003586C">
              <w:rPr>
                <w:color w:val="0070C0"/>
                <w:sz w:val="22"/>
                <w:szCs w:val="22"/>
                <w:shd w:val="clear" w:color="auto" w:fill="FFFFFF"/>
              </w:rPr>
              <w:t>0</w:t>
            </w:r>
            <w:r w:rsidR="007A3E37" w:rsidRPr="0003586C">
              <w:rPr>
                <w:color w:val="0070C0"/>
                <w:sz w:val="22"/>
                <w:szCs w:val="22"/>
                <w:shd w:val="clear" w:color="auto" w:fill="FFFFFF"/>
              </w:rPr>
              <w:t xml:space="preserve"> </w:t>
            </w:r>
            <w:r w:rsidR="00010565" w:rsidRPr="0003586C">
              <w:rPr>
                <w:color w:val="0070C0"/>
                <w:sz w:val="22"/>
                <w:szCs w:val="22"/>
                <w:shd w:val="clear" w:color="auto" w:fill="FFFFFF"/>
              </w:rPr>
              <w:t>%-</w:t>
            </w:r>
            <w:r w:rsidRPr="0003586C">
              <w:rPr>
                <w:color w:val="0070C0"/>
                <w:sz w:val="22"/>
                <w:szCs w:val="22"/>
                <w:shd w:val="clear" w:color="auto" w:fill="FFFFFF"/>
              </w:rPr>
              <w:t>os teljesítést követően</w:t>
            </w:r>
            <w:r w:rsidR="00010565" w:rsidRPr="0003586C">
              <w:rPr>
                <w:color w:val="0070C0"/>
                <w:sz w:val="22"/>
                <w:szCs w:val="22"/>
                <w:shd w:val="clear" w:color="auto" w:fill="FFFFFF"/>
              </w:rPr>
              <w:t xml:space="preserve">, teljesítés-igazolás után. </w:t>
            </w:r>
          </w:p>
          <w:p w14:paraId="41109DFE" w14:textId="65ED911A" w:rsidR="00010565" w:rsidRPr="007A3E37" w:rsidRDefault="00010565" w:rsidP="0039320C">
            <w:pPr>
              <w:jc w:val="both"/>
              <w:outlineLvl w:val="0"/>
              <w:rPr>
                <w:color w:val="0070C0"/>
                <w:sz w:val="22"/>
                <w:szCs w:val="22"/>
                <w:shd w:val="clear" w:color="auto" w:fill="FFFFFF"/>
              </w:rPr>
            </w:pPr>
            <w:r w:rsidRPr="0003586C">
              <w:rPr>
                <w:color w:val="0070C0"/>
                <w:sz w:val="22"/>
                <w:szCs w:val="22"/>
                <w:shd w:val="clear" w:color="auto" w:fill="FFFFFF"/>
              </w:rPr>
              <w:t>Az előleg a végszámlában kerül elszámolásra</w:t>
            </w:r>
            <w:r w:rsidRPr="007A3E37">
              <w:rPr>
                <w:color w:val="0070C0"/>
                <w:sz w:val="22"/>
                <w:szCs w:val="22"/>
                <w:shd w:val="clear" w:color="auto" w:fill="FFFFFF"/>
              </w:rPr>
              <w:t>.</w:t>
            </w:r>
          </w:p>
          <w:p w14:paraId="669FECBB" w14:textId="77777777" w:rsidR="00A83857" w:rsidRPr="0039320C"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számlák kifizetése a Kbt. 135. § (1)</w:t>
            </w:r>
            <w:r w:rsidR="00314F0E" w:rsidRPr="00196047">
              <w:rPr>
                <w:color w:val="0070C0"/>
                <w:sz w:val="22"/>
                <w:szCs w:val="22"/>
                <w:shd w:val="clear" w:color="auto" w:fill="FFFFFF"/>
              </w:rPr>
              <w:t xml:space="preserve"> és </w:t>
            </w:r>
            <w:r w:rsidRPr="00196047">
              <w:rPr>
                <w:color w:val="0070C0"/>
                <w:sz w:val="22"/>
                <w:szCs w:val="22"/>
                <w:shd w:val="clear" w:color="auto" w:fill="FFFFFF"/>
              </w:rPr>
              <w:t xml:space="preserve">(3) és (5)-(7) bekezdései alapján, illetve a Ptk. 6:130. § (1)- (2) </w:t>
            </w:r>
            <w:r w:rsidRPr="00196047">
              <w:rPr>
                <w:color w:val="0070C0"/>
                <w:sz w:val="22"/>
                <w:szCs w:val="22"/>
                <w:shd w:val="clear" w:color="auto" w:fill="FFFFFF"/>
              </w:rPr>
              <w:lastRenderedPageBreak/>
              <w:t>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196047">
              <w:rPr>
                <w:color w:val="0070C0"/>
                <w:sz w:val="22"/>
                <w:szCs w:val="22"/>
                <w:shd w:val="clear" w:color="auto" w:fill="FFFFFF"/>
              </w:rPr>
              <w:t xml:space="preserve"> és </w:t>
            </w:r>
            <w:r w:rsidRPr="00196047">
              <w:rPr>
                <w:color w:val="0070C0"/>
                <w:sz w:val="22"/>
                <w:szCs w:val="22"/>
                <w:shd w:val="clear" w:color="auto" w:fill="FFFFFF"/>
              </w:rPr>
              <w:t>32</w:t>
            </w:r>
            <w:r w:rsidR="00314F0E" w:rsidRPr="00196047">
              <w:rPr>
                <w:color w:val="0070C0"/>
                <w:sz w:val="22"/>
                <w:szCs w:val="22"/>
                <w:shd w:val="clear" w:color="auto" w:fill="FFFFFF"/>
              </w:rPr>
              <w:t>, valamint 32/</w:t>
            </w:r>
            <w:proofErr w:type="gramStart"/>
            <w:r w:rsidR="00314F0E" w:rsidRPr="00196047">
              <w:rPr>
                <w:color w:val="0070C0"/>
                <w:sz w:val="22"/>
                <w:szCs w:val="22"/>
                <w:shd w:val="clear" w:color="auto" w:fill="FFFFFF"/>
              </w:rPr>
              <w:t>A</w:t>
            </w:r>
            <w:proofErr w:type="gramEnd"/>
            <w:r w:rsidR="00A81C9B" w:rsidRPr="00196047">
              <w:rPr>
                <w:color w:val="0070C0"/>
                <w:sz w:val="22"/>
                <w:szCs w:val="22"/>
                <w:shd w:val="clear" w:color="auto" w:fill="FFFFFF"/>
              </w:rPr>
              <w:t xml:space="preserve"> </w:t>
            </w:r>
            <w:r w:rsidRPr="00196047">
              <w:rPr>
                <w:color w:val="0070C0"/>
                <w:sz w:val="22"/>
                <w:szCs w:val="22"/>
                <w:shd w:val="clear" w:color="auto" w:fill="FFFFFF"/>
              </w:rPr>
              <w:t>§</w:t>
            </w:r>
            <w:proofErr w:type="spellStart"/>
            <w:r w:rsidRPr="00196047">
              <w:rPr>
                <w:color w:val="0070C0"/>
                <w:sz w:val="22"/>
                <w:szCs w:val="22"/>
                <w:shd w:val="clear" w:color="auto" w:fill="FFFFFF"/>
              </w:rPr>
              <w:t>-aiban</w:t>
            </w:r>
            <w:proofErr w:type="spellEnd"/>
            <w:r w:rsidRPr="00196047">
              <w:rPr>
                <w:color w:val="0070C0"/>
                <w:sz w:val="22"/>
                <w:szCs w:val="22"/>
                <w:shd w:val="clear" w:color="auto" w:fill="FFFFFF"/>
              </w:rPr>
              <w:t xml:space="preserve"> foglaltakra. A kifizetés 30 napos fizetési határidő alkalmazásával, banki átutalással történik.</w:t>
            </w:r>
          </w:p>
          <w:p w14:paraId="31FE910B" w14:textId="77777777" w:rsidR="0039320C" w:rsidRPr="00196047" w:rsidRDefault="0039320C" w:rsidP="0039320C">
            <w:pPr>
              <w:jc w:val="both"/>
              <w:outlineLvl w:val="0"/>
              <w:rPr>
                <w:color w:val="0070C0"/>
                <w:sz w:val="22"/>
                <w:szCs w:val="22"/>
                <w:shd w:val="clear" w:color="auto" w:fill="FFFFFF"/>
              </w:rPr>
            </w:pPr>
          </w:p>
          <w:p w14:paraId="5F8FA54F" w14:textId="19554901"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196047" w:rsidRDefault="0000154B" w:rsidP="0000154B">
            <w:pPr>
              <w:outlineLvl w:val="0"/>
              <w:rPr>
                <w:color w:val="0070C0"/>
                <w:sz w:val="22"/>
                <w:szCs w:val="22"/>
                <w:shd w:val="clear" w:color="auto" w:fill="FFFFFF"/>
              </w:rPr>
            </w:pPr>
          </w:p>
          <w:p w14:paraId="3BA5E3A6" w14:textId="30762EF8" w:rsidR="00340854"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kifizetéssel kapcsolatos részletes előírásokat a közbeszerzési dokumentumok részét képező szerződés</w:t>
            </w:r>
            <w:r w:rsidR="00DA4772" w:rsidRPr="00196047">
              <w:rPr>
                <w:color w:val="0070C0"/>
                <w:sz w:val="22"/>
                <w:szCs w:val="22"/>
                <w:shd w:val="clear" w:color="auto" w:fill="FFFFFF"/>
              </w:rPr>
              <w:t>-</w:t>
            </w:r>
            <w:r w:rsidRPr="00196047">
              <w:rPr>
                <w:color w:val="0070C0"/>
                <w:sz w:val="22"/>
                <w:szCs w:val="22"/>
                <w:shd w:val="clear" w:color="auto" w:fill="FFFFFF"/>
              </w:rPr>
              <w:t>tervezet tartalmazza.</w:t>
            </w:r>
          </w:p>
          <w:p w14:paraId="5CCFE32C" w14:textId="4CAD9E7C" w:rsidR="0000154B" w:rsidRPr="000C1510" w:rsidRDefault="0000154B" w:rsidP="0000154B">
            <w:pPr>
              <w:ind w:left="56" w:right="56"/>
              <w:rPr>
                <w:rFonts w:ascii="Garamond" w:hAnsi="Garamond"/>
                <w:b/>
                <w:bCs/>
                <w:sz w:val="22"/>
                <w:szCs w:val="22"/>
              </w:rPr>
            </w:pP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III.1.8)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nyertes közös ajánlattevők által lét</w:t>
            </w:r>
            <w:r w:rsidR="00DA4772">
              <w:rPr>
                <w:rFonts w:ascii="Garamond" w:hAnsi="Garamond"/>
                <w:b/>
                <w:bCs/>
                <w:sz w:val="22"/>
                <w:szCs w:val="22"/>
              </w:rPr>
              <w:t>rehozandó gazdálkodó szervezet:</w:t>
            </w:r>
          </w:p>
          <w:p w14:paraId="0C21A508" w14:textId="05C3533A" w:rsidR="00340854" w:rsidRPr="00FD54E5" w:rsidRDefault="005A2056">
            <w:pPr>
              <w:ind w:left="56" w:right="56"/>
              <w:rPr>
                <w:color w:val="0070C0"/>
                <w:sz w:val="22"/>
                <w:szCs w:val="22"/>
                <w:shd w:val="clear" w:color="auto" w:fill="FFFFFF"/>
              </w:rPr>
            </w:pPr>
            <w:r w:rsidRPr="00FD54E5">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916771" w:rsidRPr="00FD54E5" w:rsidRDefault="00916771">
            <w:pPr>
              <w:ind w:left="56" w:right="56"/>
              <w:rPr>
                <w:b/>
                <w:bCs/>
                <w:color w:val="0070C0"/>
                <w:sz w:val="22"/>
                <w:szCs w:val="22"/>
              </w:rPr>
            </w:pPr>
          </w:p>
          <w:p w14:paraId="418E6E6F" w14:textId="534E5617" w:rsidR="00916771" w:rsidRPr="00FD54E5" w:rsidRDefault="00916771">
            <w:pPr>
              <w:ind w:left="56" w:right="56"/>
              <w:rPr>
                <w:color w:val="0070C0"/>
                <w:sz w:val="22"/>
                <w:szCs w:val="22"/>
                <w:shd w:val="clear" w:color="auto" w:fill="FFFFFF"/>
              </w:rPr>
            </w:pPr>
            <w:r w:rsidRPr="00FD54E5">
              <w:rPr>
                <w:color w:val="0070C0"/>
                <w:sz w:val="22"/>
                <w:szCs w:val="22"/>
                <w:shd w:val="clear" w:color="auto" w:fill="FFFFFF"/>
              </w:rPr>
              <w:t xml:space="preserve">VI.3.4 </w:t>
            </w:r>
            <w:r w:rsidR="00477E8C" w:rsidRPr="00FD54E5">
              <w:rPr>
                <w:color w:val="0070C0"/>
                <w:sz w:val="22"/>
                <w:szCs w:val="22"/>
                <w:shd w:val="clear" w:color="auto" w:fill="FFFFFF"/>
              </w:rPr>
              <w:t>pont folytatása:</w:t>
            </w:r>
          </w:p>
          <w:p w14:paraId="333EBD7B" w14:textId="77777777" w:rsidR="00477E8C" w:rsidRPr="00FD54E5" w:rsidRDefault="00477E8C" w:rsidP="00477E8C">
            <w:pPr>
              <w:ind w:right="56"/>
              <w:jc w:val="both"/>
              <w:rPr>
                <w:color w:val="0070C0"/>
                <w:sz w:val="22"/>
                <w:szCs w:val="22"/>
                <w:shd w:val="clear" w:color="auto" w:fill="FFFFFF"/>
              </w:rPr>
            </w:pPr>
          </w:p>
          <w:p w14:paraId="08F7EE9B" w14:textId="66F17406" w:rsidR="00477E8C" w:rsidRPr="00DD5749" w:rsidRDefault="00477E8C" w:rsidP="00DD5749">
            <w:pPr>
              <w:widowControl/>
              <w:jc w:val="both"/>
              <w:rPr>
                <w:rFonts w:eastAsia="DejaVuSerif"/>
                <w:color w:val="0070C0"/>
                <w:sz w:val="22"/>
                <w:szCs w:val="22"/>
              </w:rPr>
            </w:pPr>
            <w:r w:rsidRPr="00FD54E5">
              <w:rPr>
                <w:color w:val="0070C0"/>
                <w:sz w:val="22"/>
                <w:szCs w:val="22"/>
                <w:shd w:val="clear" w:color="auto" w:fill="FFFFFF"/>
              </w:rPr>
              <w:t>1</w:t>
            </w:r>
            <w:r w:rsidR="009C155E" w:rsidRPr="00FD54E5">
              <w:rPr>
                <w:color w:val="0070C0"/>
                <w:sz w:val="22"/>
                <w:szCs w:val="22"/>
                <w:shd w:val="clear" w:color="auto" w:fill="FFFFFF"/>
              </w:rPr>
              <w:t>6</w:t>
            </w:r>
            <w:r w:rsidRPr="00FD54E5">
              <w:rPr>
                <w:color w:val="0070C0"/>
                <w:sz w:val="22"/>
                <w:szCs w:val="22"/>
                <w:shd w:val="clear" w:color="auto" w:fill="FFFFFF"/>
              </w:rPr>
              <w:t>. A nyertes ajánlattevő a 322/2015. (X.30.) Korm. r. 26. §-</w:t>
            </w:r>
            <w:proofErr w:type="gramStart"/>
            <w:r w:rsidRPr="00FD54E5">
              <w:rPr>
                <w:color w:val="0070C0"/>
                <w:sz w:val="22"/>
                <w:szCs w:val="22"/>
                <w:shd w:val="clear" w:color="auto" w:fill="FFFFFF"/>
              </w:rPr>
              <w:t>a</w:t>
            </w:r>
            <w:proofErr w:type="gramEnd"/>
            <w:r w:rsidRPr="00FD54E5">
              <w:rPr>
                <w:color w:val="0070C0"/>
                <w:sz w:val="22"/>
                <w:szCs w:val="22"/>
                <w:shd w:val="clear" w:color="auto" w:fill="FFFFFF"/>
              </w:rPr>
              <w:t xml:space="preserve"> alapján a jelen közbeszerzési eljárás tárgyát képező munkákra </w:t>
            </w:r>
            <w:r w:rsidRPr="0003586C">
              <w:rPr>
                <w:color w:val="0070C0"/>
                <w:sz w:val="22"/>
                <w:szCs w:val="22"/>
                <w:shd w:val="clear" w:color="auto" w:fill="FFFFFF"/>
              </w:rPr>
              <w:t xml:space="preserve">vonatkozóan legkésőbb a szerződéskötés időpontjára </w:t>
            </w:r>
            <w:r w:rsidR="0003586C" w:rsidRPr="0003586C">
              <w:rPr>
                <w:color w:val="0070C0"/>
                <w:sz w:val="22"/>
                <w:szCs w:val="22"/>
                <w:shd w:val="clear" w:color="auto" w:fill="FFFFFF"/>
              </w:rPr>
              <w:t>– vagy a szerződésben meghatározott, a szerződés hatálybalépését követő, de a felelősségbiztosítással érintett tevékenység megkezdését megelőző időpontig –</w:t>
            </w:r>
            <w:r w:rsidR="00DD5749" w:rsidRPr="0003586C">
              <w:rPr>
                <w:rFonts w:eastAsia="DejaVuSerif"/>
                <w:color w:val="0070C0"/>
                <w:sz w:val="22"/>
                <w:szCs w:val="22"/>
              </w:rPr>
              <w:t xml:space="preserve"> </w:t>
            </w:r>
            <w:r w:rsidRPr="0003586C">
              <w:rPr>
                <w:color w:val="0070C0"/>
                <w:sz w:val="22"/>
                <w:szCs w:val="22"/>
                <w:shd w:val="clear" w:color="auto" w:fill="FFFFFF"/>
              </w:rPr>
              <w:t xml:space="preserve">köteles a szerződés teljes időtartamára legalább </w:t>
            </w:r>
            <w:r w:rsidR="00A705DD" w:rsidRPr="0003586C">
              <w:rPr>
                <w:color w:val="0070C0"/>
                <w:sz w:val="22"/>
                <w:szCs w:val="22"/>
                <w:shd w:val="clear" w:color="auto" w:fill="FFFFFF"/>
              </w:rPr>
              <w:t>1</w:t>
            </w:r>
            <w:r w:rsidR="00DD5749" w:rsidRPr="0003586C">
              <w:rPr>
                <w:color w:val="0070C0"/>
                <w:sz w:val="22"/>
                <w:szCs w:val="22"/>
                <w:shd w:val="clear" w:color="auto" w:fill="FFFFFF"/>
              </w:rPr>
              <w:t>0</w:t>
            </w:r>
            <w:r w:rsidR="00A705DD" w:rsidRPr="0003586C">
              <w:rPr>
                <w:color w:val="0070C0"/>
                <w:sz w:val="22"/>
                <w:szCs w:val="22"/>
                <w:shd w:val="clear" w:color="auto" w:fill="FFFFFF"/>
              </w:rPr>
              <w:t>0.000.000</w:t>
            </w:r>
            <w:r w:rsidRPr="0003586C">
              <w:rPr>
                <w:color w:val="0070C0"/>
                <w:sz w:val="22"/>
                <w:szCs w:val="22"/>
                <w:shd w:val="clear" w:color="auto" w:fill="FFFFFF"/>
              </w:rPr>
              <w:t xml:space="preserve">,- Ft összegű káreseményenkénti és </w:t>
            </w:r>
            <w:r w:rsidR="00A705DD" w:rsidRPr="0003586C">
              <w:rPr>
                <w:color w:val="0070C0"/>
                <w:sz w:val="22"/>
                <w:szCs w:val="22"/>
                <w:shd w:val="clear" w:color="auto" w:fill="FFFFFF"/>
              </w:rPr>
              <w:t>2</w:t>
            </w:r>
            <w:r w:rsidR="00DD5749" w:rsidRPr="0003586C">
              <w:rPr>
                <w:color w:val="0070C0"/>
                <w:sz w:val="22"/>
                <w:szCs w:val="22"/>
                <w:shd w:val="clear" w:color="auto" w:fill="FFFFFF"/>
              </w:rPr>
              <w:t>0</w:t>
            </w:r>
            <w:r w:rsidR="00A705DD" w:rsidRPr="0003586C">
              <w:rPr>
                <w:color w:val="0070C0"/>
                <w:sz w:val="22"/>
                <w:szCs w:val="22"/>
                <w:shd w:val="clear" w:color="auto" w:fill="FFFFFF"/>
              </w:rPr>
              <w:t>0.000.000</w:t>
            </w:r>
            <w:r w:rsidR="004674B3" w:rsidRPr="0003586C">
              <w:rPr>
                <w:color w:val="0070C0"/>
                <w:sz w:val="22"/>
                <w:szCs w:val="22"/>
                <w:shd w:val="clear" w:color="auto" w:fill="FFFFFF"/>
              </w:rPr>
              <w:t>,-</w:t>
            </w:r>
            <w:r w:rsidRPr="0003586C">
              <w:rPr>
                <w:color w:val="0070C0"/>
                <w:sz w:val="22"/>
                <w:szCs w:val="22"/>
                <w:shd w:val="clear" w:color="auto" w:fill="FFFFFF"/>
              </w:rPr>
              <w:t xml:space="preserve"> Ft/év kártérítési limitű, általános- és szolgáltatói, építés-szerelési felelősségbiztosítás megkötésére és fenntartására</w:t>
            </w:r>
            <w:r w:rsidRPr="00FD54E5">
              <w:rPr>
                <w:color w:val="0070C0"/>
                <w:sz w:val="22"/>
                <w:szCs w:val="22"/>
                <w:shd w:val="clear" w:color="auto" w:fill="FFFFFF"/>
              </w:rPr>
              <w:t>.</w:t>
            </w:r>
          </w:p>
          <w:p w14:paraId="10876B50" w14:textId="77777777" w:rsidR="00477E8C" w:rsidRPr="00FD54E5" w:rsidRDefault="00477E8C" w:rsidP="00477E8C">
            <w:pPr>
              <w:rPr>
                <w:color w:val="0070C0"/>
                <w:sz w:val="22"/>
                <w:szCs w:val="22"/>
                <w:shd w:val="clear" w:color="auto" w:fill="FFFFFF"/>
              </w:rPr>
            </w:pPr>
          </w:p>
          <w:p w14:paraId="362C97C8" w14:textId="71F2D340" w:rsidR="00477E8C" w:rsidRPr="00FD54E5" w:rsidRDefault="00016443" w:rsidP="00477E8C">
            <w:pPr>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7</w:t>
            </w:r>
            <w:r w:rsidR="00477E8C" w:rsidRPr="00FD54E5">
              <w:rPr>
                <w:color w:val="0070C0"/>
                <w:sz w:val="22"/>
                <w:szCs w:val="22"/>
                <w:shd w:val="clear" w:color="auto" w:fill="FFFFFF"/>
              </w:rPr>
              <w:t xml:space="preserve">. Fordítás: Az ajánlatban valamennyi igazolást és dokumentumot magyar nyelven kell benyújtani. AK a Kbt. 47. § (2) </w:t>
            </w:r>
            <w:proofErr w:type="spellStart"/>
            <w:r w:rsidR="00477E8C" w:rsidRPr="00FD54E5">
              <w:rPr>
                <w:color w:val="0070C0"/>
                <w:sz w:val="22"/>
                <w:szCs w:val="22"/>
                <w:shd w:val="clear" w:color="auto" w:fill="FFFFFF"/>
              </w:rPr>
              <w:t>bek</w:t>
            </w:r>
            <w:proofErr w:type="spellEnd"/>
            <w:r w:rsidR="00477E8C" w:rsidRPr="00FD54E5">
              <w:rPr>
                <w:color w:val="0070C0"/>
                <w:sz w:val="22"/>
                <w:szCs w:val="22"/>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w:t>
            </w:r>
          </w:p>
          <w:p w14:paraId="67C7A494" w14:textId="77777777" w:rsidR="00477E8C" w:rsidRPr="00FD54E5" w:rsidRDefault="00477E8C" w:rsidP="00477E8C">
            <w:pPr>
              <w:jc w:val="both"/>
              <w:rPr>
                <w:color w:val="0070C0"/>
                <w:sz w:val="22"/>
                <w:szCs w:val="22"/>
                <w:shd w:val="clear" w:color="auto" w:fill="FFFFFF"/>
              </w:rPr>
            </w:pPr>
          </w:p>
          <w:p w14:paraId="7101A232" w14:textId="75B60AB2" w:rsidR="00477E8C" w:rsidRPr="00FD54E5" w:rsidRDefault="00A00050" w:rsidP="00477E8C">
            <w:pPr>
              <w:jc w:val="both"/>
              <w:rPr>
                <w:color w:val="0070C0"/>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8</w:t>
            </w:r>
            <w:r w:rsidR="00477E8C" w:rsidRPr="00FD54E5">
              <w:rPr>
                <w:color w:val="0070C0"/>
                <w:sz w:val="22"/>
                <w:szCs w:val="22"/>
                <w:shd w:val="clear" w:color="auto" w:fill="FFFFFF"/>
              </w:rPr>
              <w:t>.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00477E8C" w:rsidRPr="00FD54E5">
              <w:rPr>
                <w:rFonts w:ascii="Helvetica" w:hAnsi="Helvetica" w:cs="Helvetica"/>
                <w:color w:val="0070C0"/>
                <w:sz w:val="21"/>
                <w:szCs w:val="21"/>
                <w:shd w:val="clear" w:color="auto" w:fill="FFFFFF"/>
              </w:rPr>
              <w:t xml:space="preserve"> </w:t>
            </w:r>
            <w:r w:rsidR="00477E8C" w:rsidRPr="00FD54E5">
              <w:rPr>
                <w:color w:val="0070C0"/>
                <w:shd w:val="clear" w:color="auto" w:fill="FFFFFF"/>
              </w:rPr>
              <w:t xml:space="preserve">Bank nem jegyez, az adott devizára az ajánlattevő saját központi bankja által az eljárást megindító felhívás feladásának a </w:t>
            </w:r>
            <w:proofErr w:type="gramStart"/>
            <w:r w:rsidR="00477E8C" w:rsidRPr="00FD54E5">
              <w:rPr>
                <w:color w:val="0070C0"/>
                <w:shd w:val="clear" w:color="auto" w:fill="FFFFFF"/>
              </w:rPr>
              <w:t>napján</w:t>
            </w:r>
            <w:proofErr w:type="gramEnd"/>
            <w:r w:rsidR="00477E8C" w:rsidRPr="00FD54E5">
              <w:rPr>
                <w:color w:val="0070C0"/>
                <w:shd w:val="clear" w:color="auto" w:fill="FFFFFF"/>
              </w:rPr>
              <w:t xml:space="preserve">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Pr="00FD54E5" w:rsidRDefault="00477E8C" w:rsidP="00477E8C">
            <w:pPr>
              <w:jc w:val="both"/>
              <w:rPr>
                <w:color w:val="0070C0"/>
                <w:shd w:val="clear" w:color="auto" w:fill="FFFFFF"/>
              </w:rPr>
            </w:pPr>
          </w:p>
          <w:p w14:paraId="47D28F1A" w14:textId="77DE5CE3" w:rsidR="00477E8C" w:rsidRPr="00FD54E5" w:rsidRDefault="009C155E" w:rsidP="00477E8C">
            <w:pPr>
              <w:jc w:val="both"/>
              <w:rPr>
                <w:color w:val="0070C0"/>
                <w:shd w:val="clear" w:color="auto" w:fill="FFFFFF"/>
              </w:rPr>
            </w:pPr>
            <w:r w:rsidRPr="00FD54E5">
              <w:rPr>
                <w:color w:val="0070C0"/>
                <w:shd w:val="clear" w:color="auto" w:fill="FFFFFF"/>
              </w:rPr>
              <w:t>19</w:t>
            </w:r>
            <w:r w:rsidR="00477E8C" w:rsidRPr="00FD54E5">
              <w:rPr>
                <w:color w:val="0070C0"/>
                <w:shd w:val="clear" w:color="auto" w:fill="FFFFFF"/>
              </w:rPr>
              <w:t xml:space="preserve">. Az értékelés módszere: 1. részszempont: fordított arányosítás, 2. </w:t>
            </w:r>
            <w:r w:rsidR="00715DC9" w:rsidRPr="00FD54E5">
              <w:rPr>
                <w:color w:val="0070C0"/>
                <w:shd w:val="clear" w:color="auto" w:fill="FFFFFF"/>
              </w:rPr>
              <w:t xml:space="preserve">- </w:t>
            </w:r>
            <w:r w:rsidR="00A00050" w:rsidRPr="00FD54E5">
              <w:rPr>
                <w:color w:val="0070C0"/>
                <w:shd w:val="clear" w:color="auto" w:fill="FFFFFF"/>
              </w:rPr>
              <w:t>3</w:t>
            </w:r>
            <w:r w:rsidR="00477E8C" w:rsidRPr="00FD54E5">
              <w:rPr>
                <w:color w:val="0070C0"/>
                <w:shd w:val="clear" w:color="auto" w:fill="FFFFFF"/>
              </w:rPr>
              <w:t>. részszempont: egyenes arányosítás.</w:t>
            </w:r>
            <w:r w:rsidR="00826F72" w:rsidRPr="00FD54E5">
              <w:rPr>
                <w:color w:val="0070C0"/>
                <w:shd w:val="clear" w:color="auto" w:fill="FFFFFF"/>
              </w:rPr>
              <w:t xml:space="preserve"> </w:t>
            </w:r>
          </w:p>
          <w:p w14:paraId="38DB9327" w14:textId="5AA911D0" w:rsidR="001622DF" w:rsidRPr="00FD54E5" w:rsidRDefault="001622DF" w:rsidP="00477E8C">
            <w:pPr>
              <w:jc w:val="both"/>
              <w:rPr>
                <w:color w:val="0070C0"/>
                <w:shd w:val="clear" w:color="auto" w:fill="FFFFFF"/>
              </w:rPr>
            </w:pPr>
          </w:p>
          <w:p w14:paraId="231D3FD1" w14:textId="796FB01D" w:rsidR="001622DF" w:rsidRPr="00FD54E5" w:rsidRDefault="001622DF" w:rsidP="00477E8C">
            <w:pPr>
              <w:jc w:val="both"/>
              <w:rPr>
                <w:color w:val="0070C0"/>
                <w:shd w:val="clear" w:color="auto" w:fill="FFFFFF"/>
              </w:rPr>
            </w:pPr>
            <w:r w:rsidRPr="00FD54E5">
              <w:rPr>
                <w:color w:val="0070C0"/>
                <w:shd w:val="clear" w:color="auto" w:fill="FFFFFF"/>
              </w:rPr>
              <w:t>20.</w:t>
            </w:r>
            <w:r w:rsidR="00CA6C22" w:rsidRPr="00FD54E5">
              <w:rPr>
                <w:color w:val="0070C0"/>
                <w:shd w:val="clear" w:color="auto" w:fill="FFFFFF"/>
              </w:rPr>
              <w:t xml:space="preserve"> Ajánlatkérő a</w:t>
            </w:r>
            <w:r w:rsidR="00486297" w:rsidRPr="00FD54E5">
              <w:rPr>
                <w:color w:val="0070C0"/>
                <w:shd w:val="clear" w:color="auto" w:fill="FFFFFF"/>
              </w:rPr>
              <w:t>z alkalmassági követelményeket a</w:t>
            </w:r>
            <w:r w:rsidR="00CA6C22" w:rsidRPr="00FD54E5">
              <w:rPr>
                <w:color w:val="0070C0"/>
                <w:shd w:val="clear" w:color="auto" w:fill="FFFFFF"/>
              </w:rPr>
              <w:t xml:space="preserve"> 321/2015. (X. 30.) Korm. rendelet 30. § (4) bekezdésére </w:t>
            </w:r>
            <w:r w:rsidR="00486297" w:rsidRPr="00FD54E5">
              <w:rPr>
                <w:color w:val="0070C0"/>
                <w:shd w:val="clear" w:color="auto" w:fill="FFFFFF"/>
              </w:rPr>
              <w:t>tekintettel</w:t>
            </w:r>
            <w:r w:rsidR="00CA6C22" w:rsidRPr="00FD54E5">
              <w:rPr>
                <w:color w:val="0070C0"/>
                <w:shd w:val="clear" w:color="auto" w:fill="FFFFFF"/>
              </w:rPr>
              <w:t xml:space="preserve"> </w:t>
            </w:r>
            <w:r w:rsidR="00336425" w:rsidRPr="00FD54E5">
              <w:rPr>
                <w:color w:val="0070C0"/>
                <w:shd w:val="clear" w:color="auto" w:fill="FFFFFF"/>
              </w:rPr>
              <w:t>a minősítési szempontokhoz képest szigorúbban határozza meg.</w:t>
            </w:r>
          </w:p>
          <w:p w14:paraId="73C8AF36" w14:textId="77777777" w:rsidR="00477E8C" w:rsidRPr="00FD54E5" w:rsidRDefault="00477E8C" w:rsidP="00477E8C">
            <w:pPr>
              <w:rPr>
                <w:color w:val="0070C0"/>
                <w:shd w:val="clear" w:color="auto" w:fill="FFFFFF"/>
              </w:rPr>
            </w:pPr>
          </w:p>
          <w:p w14:paraId="7BBBE355" w14:textId="77777777" w:rsidR="00806F62" w:rsidRDefault="00806F62" w:rsidP="00806F62">
            <w:pPr>
              <w:ind w:right="56"/>
              <w:jc w:val="both"/>
              <w:rPr>
                <w:rFonts w:eastAsia="DejaVuSerif"/>
                <w:color w:val="0070C0"/>
              </w:rPr>
            </w:pPr>
            <w:r w:rsidRPr="005D7561">
              <w:rPr>
                <w:color w:val="0070C0"/>
                <w:shd w:val="clear" w:color="auto" w:fill="FFFFFF"/>
              </w:rPr>
              <w:t xml:space="preserve">21. </w:t>
            </w:r>
            <w:r w:rsidRPr="005D7561">
              <w:rPr>
                <w:rFonts w:eastAsia="DejaVuSerif"/>
                <w:color w:val="0070C0"/>
              </w:rPr>
              <w:t xml:space="preserve">Ajánlatkérő GDPR rendelet alapján tájékoztatja Ajánlattevőket, hogy az eljárás keretében a gazdasági szereplők személyes adatait a jogszabályokban meghatározott feladatok ellátása és a </w:t>
            </w:r>
            <w:r w:rsidRPr="005D7561">
              <w:rPr>
                <w:rFonts w:eastAsia="DejaVuSerif"/>
                <w:color w:val="0070C0"/>
              </w:rPr>
              <w:lastRenderedPageBreak/>
              <w:t>közbeszerzési eljárás lefolytatása céljából és határidőig kezeli.</w:t>
            </w:r>
          </w:p>
          <w:p w14:paraId="720D2D8F" w14:textId="77777777" w:rsidR="00806F62" w:rsidRDefault="00806F62" w:rsidP="00806F62">
            <w:pPr>
              <w:ind w:right="56"/>
              <w:jc w:val="both"/>
              <w:rPr>
                <w:rFonts w:eastAsia="DejaVuSerif"/>
                <w:color w:val="0070C0"/>
              </w:rPr>
            </w:pPr>
          </w:p>
          <w:p w14:paraId="7E99C68C" w14:textId="2B824651" w:rsidR="00806F62" w:rsidRDefault="00806F62" w:rsidP="00806F62">
            <w:pPr>
              <w:ind w:right="56"/>
              <w:jc w:val="both"/>
              <w:rPr>
                <w:color w:val="0070C0"/>
                <w:shd w:val="clear" w:color="auto" w:fill="FFFFFF"/>
              </w:rPr>
            </w:pPr>
            <w:r>
              <w:rPr>
                <w:rFonts w:eastAsia="DejaVuSerif"/>
                <w:color w:val="0070C0"/>
              </w:rPr>
              <w:t xml:space="preserve">22. </w:t>
            </w:r>
            <w:r w:rsidRPr="005D7561">
              <w:rPr>
                <w:color w:val="0070C0"/>
                <w:shd w:val="clear" w:color="auto" w:fill="FFFFFF"/>
              </w:rPr>
              <w:t>Ajánlatkérő tájékoztatja az ajánlattevőket, hogy a jelen eljárást a Kbt. 53. § (6) bekezdése alapján feltételes közbeszerzési eljárásként indítja meg, figyelemmel arra, hogy többlet-támogatási igényt nyújt be abban az esetben, ha a rendelkezésre álló anyagi fedezet összege nem elegendő. A szerződés hatályba lépésének feltétele a többlet-támogatásról rendelkező Támogatási Szerződés módosításának hatályba lépése, az Ajánlatkérő által kért tartalommal.</w:t>
            </w:r>
          </w:p>
          <w:p w14:paraId="3FD05F94" w14:textId="37EF758D" w:rsidR="00806F62" w:rsidRDefault="00806F62" w:rsidP="00806F62">
            <w:pPr>
              <w:ind w:right="56"/>
              <w:jc w:val="both"/>
              <w:rPr>
                <w:color w:val="0070C0"/>
                <w:shd w:val="clear" w:color="auto" w:fill="FFFFFF"/>
              </w:rPr>
            </w:pPr>
          </w:p>
          <w:p w14:paraId="787D7251" w14:textId="4142A671" w:rsidR="00806F62" w:rsidRDefault="00806F62" w:rsidP="00806F62">
            <w:pPr>
              <w:widowControl/>
              <w:jc w:val="both"/>
              <w:rPr>
                <w:rFonts w:eastAsia="DejaVuSerif"/>
                <w:color w:val="0070C0"/>
              </w:rPr>
            </w:pPr>
            <w:r w:rsidRPr="00806F62">
              <w:rPr>
                <w:color w:val="0070C0"/>
                <w:shd w:val="clear" w:color="auto" w:fill="FFFFFF"/>
              </w:rPr>
              <w:t xml:space="preserve">23. </w:t>
            </w:r>
            <w:r w:rsidRPr="00806F62">
              <w:rPr>
                <w:rFonts w:eastAsia="DejaVuSerif"/>
                <w:color w:val="0070C0"/>
              </w:rPr>
              <w:t>Ajánlatkérő rögzíti, hogy a Kbt. 114. § (11) bekezdés előírására tekintettel azon gazdasági szereplők esetében, akik beszámoló</w:t>
            </w:r>
            <w:r>
              <w:rPr>
                <w:rFonts w:eastAsia="DejaVuSerif"/>
                <w:color w:val="0070C0"/>
              </w:rPr>
              <w:t xml:space="preserve"> </w:t>
            </w:r>
            <w:r w:rsidRPr="00806F62">
              <w:rPr>
                <w:rFonts w:eastAsia="DejaVuSerif"/>
                <w:color w:val="0070C0"/>
              </w:rPr>
              <w:t>közzétételére kötelesek, a feltételnek történő megfelelést az ebeszamolo.gov.hu oldalon ingyenesen elérhető nyilvántartás alapján</w:t>
            </w:r>
            <w:r>
              <w:rPr>
                <w:rFonts w:eastAsia="DejaVuSerif"/>
                <w:color w:val="0070C0"/>
              </w:rPr>
              <w:t xml:space="preserve"> </w:t>
            </w:r>
            <w:r w:rsidRPr="00806F62">
              <w:rPr>
                <w:rFonts w:eastAsia="DejaVuSerif"/>
                <w:color w:val="0070C0"/>
              </w:rPr>
              <w:t>ellenőrzi. Ajánlatkérő előírja, hogy abban az esetben, ha a beszámoló nem került közzétételre, Ajánlattevő/kapacitást biztosító</w:t>
            </w:r>
            <w:r>
              <w:rPr>
                <w:rFonts w:eastAsia="DejaVuSerif"/>
                <w:color w:val="0070C0"/>
              </w:rPr>
              <w:t xml:space="preserve"> </w:t>
            </w:r>
            <w:r w:rsidRPr="00806F62">
              <w:rPr>
                <w:rFonts w:eastAsia="DejaVuSerif"/>
                <w:color w:val="0070C0"/>
              </w:rPr>
              <w:t>szervezet köteles a beszámolót és/vagy a 2022. évre vonatkozó általános forgalmi adó nélkül számított árbevételéről szóló</w:t>
            </w:r>
            <w:r>
              <w:rPr>
                <w:rFonts w:eastAsia="DejaVuSerif"/>
                <w:color w:val="0070C0"/>
              </w:rPr>
              <w:t xml:space="preserve"> </w:t>
            </w:r>
            <w:r w:rsidRPr="00806F62">
              <w:rPr>
                <w:rFonts w:eastAsia="DejaVuSerif"/>
                <w:color w:val="0070C0"/>
              </w:rPr>
              <w:t>nyilatkozatot csatolni a feltétel megállapítása érdekében. Ajánlatkérő rögzíti, hogy azon gazdasági szereplők, akik nem kötelesek</w:t>
            </w:r>
            <w:r>
              <w:rPr>
                <w:rFonts w:eastAsia="DejaVuSerif"/>
                <w:color w:val="0070C0"/>
              </w:rPr>
              <w:t xml:space="preserve"> </w:t>
            </w:r>
            <w:r w:rsidRPr="00806F62">
              <w:rPr>
                <w:rFonts w:eastAsia="DejaVuSerif"/>
                <w:color w:val="0070C0"/>
              </w:rPr>
              <w:t>beszámoló közzétételére, szintén kötelesek a feltételnek történő megfelelést igazolni egyszerű</w:t>
            </w:r>
            <w:r>
              <w:rPr>
                <w:rFonts w:eastAsia="DejaVuSerif"/>
                <w:color w:val="0070C0"/>
              </w:rPr>
              <w:t xml:space="preserve"> </w:t>
            </w:r>
            <w:r w:rsidRPr="00806F62">
              <w:rPr>
                <w:rFonts w:eastAsia="DejaVuSerif"/>
                <w:color w:val="0070C0"/>
              </w:rPr>
              <w:t>árbevételi nyilatkozat becsatolásával és/vagy egyéb bevallás benyújtásával.</w:t>
            </w:r>
          </w:p>
          <w:p w14:paraId="34F80821" w14:textId="2A5CB3FB" w:rsidR="000A7D8F" w:rsidRDefault="000A7D8F" w:rsidP="00806F62">
            <w:pPr>
              <w:widowControl/>
              <w:jc w:val="both"/>
              <w:rPr>
                <w:rFonts w:eastAsia="DejaVuSerif"/>
                <w:color w:val="0070C0"/>
              </w:rPr>
            </w:pPr>
          </w:p>
          <w:p w14:paraId="2DF06E15" w14:textId="40B931D2" w:rsidR="00806F62" w:rsidRPr="00E93CF1" w:rsidRDefault="000A7D8F" w:rsidP="00477E8C">
            <w:pPr>
              <w:ind w:right="56"/>
              <w:rPr>
                <w:color w:val="0070C0"/>
                <w:shd w:val="clear" w:color="auto" w:fill="FFFFFF"/>
              </w:rPr>
            </w:pPr>
            <w:r w:rsidRPr="00E93CF1">
              <w:rPr>
                <w:rFonts w:eastAsia="DejaVuSerif"/>
                <w:color w:val="0070C0"/>
              </w:rPr>
              <w:t xml:space="preserve">24. </w:t>
            </w:r>
            <w:r w:rsidR="00E93CF1" w:rsidRPr="00E93CF1">
              <w:rPr>
                <w:color w:val="0070C0"/>
                <w:shd w:val="clear" w:color="auto" w:fill="FFFFFF"/>
              </w:rPr>
              <w:t xml:space="preserve">Ajánlatkérő </w:t>
            </w:r>
            <w:r w:rsidR="00E93CF1" w:rsidRPr="00E93CF1">
              <w:rPr>
                <w:color w:val="0070C0"/>
                <w:highlight w:val="yellow"/>
                <w:shd w:val="clear" w:color="auto" w:fill="FFFFFF"/>
              </w:rPr>
              <w:t>2023. …</w:t>
            </w:r>
            <w:proofErr w:type="gramStart"/>
            <w:r w:rsidR="00E93CF1" w:rsidRPr="00E93CF1">
              <w:rPr>
                <w:color w:val="0070C0"/>
                <w:highlight w:val="yellow"/>
                <w:shd w:val="clear" w:color="auto" w:fill="FFFFFF"/>
              </w:rPr>
              <w:t>……………..</w:t>
            </w:r>
            <w:proofErr w:type="gramEnd"/>
            <w:r w:rsidR="00E93CF1" w:rsidRPr="00E93CF1">
              <w:rPr>
                <w:color w:val="0070C0"/>
                <w:highlight w:val="yellow"/>
                <w:shd w:val="clear" w:color="auto" w:fill="FFFFFF"/>
              </w:rPr>
              <w:t xml:space="preserve"> napján 10:</w:t>
            </w:r>
            <w:commentRangeStart w:id="1"/>
            <w:r w:rsidR="00E93CF1" w:rsidRPr="00E93CF1">
              <w:rPr>
                <w:color w:val="0070C0"/>
                <w:highlight w:val="yellow"/>
                <w:shd w:val="clear" w:color="auto" w:fill="FFFFFF"/>
              </w:rPr>
              <w:t>00</w:t>
            </w:r>
            <w:commentRangeEnd w:id="1"/>
            <w:r w:rsidR="0003586C">
              <w:rPr>
                <w:rStyle w:val="Jegyzethivatkozs"/>
              </w:rPr>
              <w:commentReference w:id="1"/>
            </w:r>
            <w:r w:rsidR="00E93CF1" w:rsidRPr="00E93CF1">
              <w:rPr>
                <w:color w:val="0070C0"/>
                <w:shd w:val="clear" w:color="auto" w:fill="FFFFFF"/>
              </w:rPr>
              <w:t xml:space="preserve"> órakor helyszíni bejárást biztosít, találkozó: </w:t>
            </w:r>
            <w:r w:rsidR="00E93CF1">
              <w:rPr>
                <w:color w:val="0070C0"/>
                <w:shd w:val="clear" w:color="auto" w:fill="FFFFFF"/>
              </w:rPr>
              <w:t>4440</w:t>
            </w:r>
            <w:r w:rsidR="00E93CF1" w:rsidRPr="00E93CF1">
              <w:rPr>
                <w:color w:val="0070C0"/>
                <w:shd w:val="clear" w:color="auto" w:fill="FFFFFF"/>
              </w:rPr>
              <w:t xml:space="preserve"> </w:t>
            </w:r>
            <w:r w:rsidR="00E93CF1">
              <w:rPr>
                <w:color w:val="0070C0"/>
                <w:shd w:val="clear" w:color="auto" w:fill="FFFFFF"/>
              </w:rPr>
              <w:t xml:space="preserve">Tiszavasvári, </w:t>
            </w:r>
            <w:r w:rsidR="00D247C6">
              <w:rPr>
                <w:color w:val="0070C0"/>
                <w:shd w:val="clear" w:color="auto" w:fill="FFFFFF"/>
              </w:rPr>
              <w:t>Nyárfa u. 2.</w:t>
            </w:r>
            <w:r w:rsidR="00E93CF1" w:rsidRPr="00E93CF1">
              <w:rPr>
                <w:color w:val="0070C0"/>
                <w:shd w:val="clear" w:color="auto" w:fill="FFFFFF"/>
              </w:rPr>
              <w:t xml:space="preserve"> szám előtt. </w:t>
            </w:r>
          </w:p>
          <w:p w14:paraId="46CDCD77" w14:textId="77777777" w:rsidR="00E93CF1" w:rsidRDefault="00E93CF1" w:rsidP="00477E8C">
            <w:pPr>
              <w:ind w:right="56"/>
              <w:rPr>
                <w:color w:val="0070C0"/>
                <w:shd w:val="clear" w:color="auto" w:fill="FFFFFF"/>
              </w:rPr>
            </w:pPr>
          </w:p>
          <w:p w14:paraId="0E9B6CBF" w14:textId="2E0CEF3C" w:rsidR="00FF4F08" w:rsidRPr="00806F62" w:rsidRDefault="004674B3" w:rsidP="00806F62">
            <w:pPr>
              <w:ind w:right="56"/>
              <w:rPr>
                <w:color w:val="0070C0"/>
                <w:shd w:val="clear" w:color="auto" w:fill="FFFFFF"/>
              </w:rPr>
            </w:pPr>
            <w:r w:rsidRPr="00FD54E5">
              <w:rPr>
                <w:color w:val="0070C0"/>
                <w:shd w:val="clear" w:color="auto" w:fill="FFFFFF"/>
              </w:rPr>
              <w:t>2</w:t>
            </w:r>
            <w:r w:rsidR="000A7D8F">
              <w:rPr>
                <w:color w:val="0070C0"/>
                <w:shd w:val="clear" w:color="auto" w:fill="FFFFFF"/>
              </w:rPr>
              <w:t>5</w:t>
            </w:r>
            <w:r w:rsidRPr="00FD54E5">
              <w:rPr>
                <w:color w:val="0070C0"/>
                <w:shd w:val="clear" w:color="auto" w:fill="FFFFFF"/>
              </w:rPr>
              <w:t xml:space="preserve">. </w:t>
            </w:r>
            <w:r w:rsidR="00477E8C" w:rsidRPr="00FD54E5">
              <w:rPr>
                <w:color w:val="0070C0"/>
                <w:shd w:val="clear" w:color="auto" w:fill="FFFFFF"/>
              </w:rPr>
              <w:t xml:space="preserve">Felelős akkreditált közbeszerzési szaktanácsadó: dr. </w:t>
            </w:r>
            <w:r w:rsidR="00511FBE" w:rsidRPr="00FD54E5">
              <w:rPr>
                <w:color w:val="0070C0"/>
                <w:shd w:val="clear" w:color="auto" w:fill="FFFFFF"/>
              </w:rPr>
              <w:t>Lévay-Nagy Karolina</w:t>
            </w:r>
            <w:r w:rsidR="00477E8C" w:rsidRPr="00FD54E5">
              <w:rPr>
                <w:color w:val="0070C0"/>
                <w:shd w:val="clear" w:color="auto" w:fill="FFFFFF"/>
              </w:rPr>
              <w:t xml:space="preserve"> (0</w:t>
            </w:r>
            <w:r w:rsidR="00511FBE" w:rsidRPr="00FD54E5">
              <w:rPr>
                <w:color w:val="0070C0"/>
                <w:shd w:val="clear" w:color="auto" w:fill="FFFFFF"/>
              </w:rPr>
              <w:t>1342</w:t>
            </w:r>
            <w:r w:rsidR="00477E8C" w:rsidRPr="00FD54E5">
              <w:rPr>
                <w:color w:val="0070C0"/>
                <w:shd w:val="clear" w:color="auto" w:fill="FFFFFF"/>
              </w:rPr>
              <w:t>)</w:t>
            </w:r>
            <w:r w:rsidRPr="00FD54E5">
              <w:rPr>
                <w:color w:val="0070C0"/>
                <w:shd w:val="clear" w:color="auto" w:fill="FFFFFF"/>
              </w:rPr>
              <w:t>.</w:t>
            </w: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III.2.2)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959B173"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proofErr w:type="gramStart"/>
            <w:r w:rsidR="00842D7D" w:rsidRPr="00455243">
              <w:rPr>
                <w:rFonts w:ascii="Helvetica" w:hAnsi="Helvetica" w:cs="Helvetica"/>
                <w:sz w:val="21"/>
                <w:szCs w:val="21"/>
              </w:rPr>
              <w:t>A</w:t>
            </w:r>
            <w:proofErr w:type="gramEnd"/>
            <w:r w:rsidR="00842D7D" w:rsidRPr="00455243">
              <w:rPr>
                <w:rFonts w:ascii="Helvetica" w:hAnsi="Helvetica" w:cs="Helvetica"/>
                <w:sz w:val="21"/>
                <w:szCs w:val="21"/>
              </w:rPr>
              <w:t xml:space="preserve"> Kbt. 117. § -a szerinti saját beszerzési szabályok alkalmazásával indítandó nyílt közbeszerzési eljárás</w:t>
            </w:r>
            <w:r w:rsidRPr="000C1510">
              <w:rPr>
                <w:rFonts w:ascii="Garamond" w:hAnsi="Garamond"/>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proofErr w:type="gramStart"/>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w:t>
            </w:r>
            <w:proofErr w:type="gramEnd"/>
            <w:r w:rsidRPr="000C1510">
              <w:rPr>
                <w:rFonts w:ascii="Garamond" w:hAnsi="Garamond"/>
                <w:sz w:val="22"/>
                <w:szCs w:val="22"/>
              </w:rPr>
              <w:t xml:space="preserve">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lastRenderedPageBreak/>
              <w:t xml:space="preserve"> </w:t>
            </w:r>
            <w:r w:rsidRPr="000C1510">
              <w:rPr>
                <w:rFonts w:ascii="Garamond" w:hAnsi="Garamond"/>
                <w:b/>
                <w:bCs/>
                <w:sz w:val="22"/>
                <w:szCs w:val="22"/>
              </w:rPr>
              <w:t>IV.1.4) Információ a tárgyalásról</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hirdetmény száma a Közbeszerzési Értesítőben:1 [ ][ ][ ][ ][ ]/[ ][ ][ ][ ] </w:t>
            </w:r>
            <w:r w:rsidRPr="000C1510">
              <w:rPr>
                <w:rFonts w:ascii="Garamond" w:hAnsi="Garamond"/>
                <w:i/>
                <w:iCs/>
                <w:sz w:val="22"/>
                <w:szCs w:val="22"/>
              </w:rPr>
              <w:t>(KÉ-szám/évszám)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1DDB3098" w:rsidR="00340854" w:rsidRPr="000C1510" w:rsidRDefault="00340854" w:rsidP="00851CA2">
            <w:pPr>
              <w:ind w:left="56" w:right="56"/>
              <w:rPr>
                <w:rFonts w:ascii="Garamond" w:hAnsi="Garamond"/>
                <w:i/>
                <w:iCs/>
                <w:sz w:val="22"/>
                <w:szCs w:val="22"/>
              </w:rPr>
            </w:pPr>
            <w:r w:rsidRPr="000C1510">
              <w:rPr>
                <w:rFonts w:ascii="Garamond" w:hAnsi="Garamond"/>
                <w:sz w:val="22"/>
                <w:szCs w:val="22"/>
              </w:rPr>
              <w:t xml:space="preserve"> </w:t>
            </w:r>
            <w:r w:rsidRPr="0067699F">
              <w:rPr>
                <w:rFonts w:ascii="Garamond" w:hAnsi="Garamond"/>
                <w:b/>
                <w:bCs/>
                <w:sz w:val="22"/>
                <w:szCs w:val="22"/>
                <w:highlight w:val="yellow"/>
              </w:rPr>
              <w:t xml:space="preserve">IV.2.2) Ajánlattételi vagy részvételi </w:t>
            </w:r>
            <w:commentRangeStart w:id="2"/>
            <w:r w:rsidRPr="0067699F">
              <w:rPr>
                <w:rFonts w:ascii="Garamond" w:hAnsi="Garamond"/>
                <w:b/>
                <w:bCs/>
                <w:sz w:val="22"/>
                <w:szCs w:val="22"/>
                <w:highlight w:val="yellow"/>
              </w:rPr>
              <w:t>határidő</w:t>
            </w:r>
            <w:commentRangeEnd w:id="2"/>
            <w:r w:rsidR="000F434B">
              <w:rPr>
                <w:rStyle w:val="Jegyzethivatkozs"/>
              </w:rPr>
              <w:commentReference w:id="2"/>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w:t>
            </w:r>
            <w:proofErr w:type="spellEnd"/>
            <w:proofErr w:type="gramStart"/>
            <w:r w:rsidRPr="0067699F">
              <w:rPr>
                <w:rFonts w:ascii="Garamond" w:hAnsi="Garamond"/>
                <w:i/>
                <w:iCs/>
                <w:sz w:val="22"/>
                <w:szCs w:val="22"/>
                <w:highlight w:val="yellow"/>
              </w:rPr>
              <w:t>:pp</w:t>
            </w:r>
            <w:proofErr w:type="gramEnd"/>
            <w:r w:rsidRPr="0067699F">
              <w:rPr>
                <w:rFonts w:ascii="Garamond" w:hAnsi="Garamond"/>
                <w:i/>
                <w:iCs/>
                <w:sz w:val="22"/>
                <w:szCs w:val="22"/>
                <w:highlight w:val="yellow"/>
              </w:rPr>
              <w:t>)</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VI.1)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59C8BF1D"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 xml:space="preserve">VI.3.2)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72E18699" w14:textId="22F00381" w:rsidR="00FD54E5" w:rsidRPr="00CC4E78" w:rsidRDefault="00FD54E5" w:rsidP="000F434B">
            <w:pPr>
              <w:ind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1. értékelési szempont: </w:t>
            </w:r>
            <w:r w:rsidR="00555E8E">
              <w:rPr>
                <w:rFonts w:ascii="Helvetica" w:hAnsi="Helvetica" w:cs="Helvetica"/>
                <w:color w:val="336699"/>
                <w:sz w:val="21"/>
                <w:szCs w:val="21"/>
                <w:shd w:val="clear" w:color="auto" w:fill="FFFFFF"/>
              </w:rPr>
              <w:t>fordított</w:t>
            </w:r>
            <w:r>
              <w:rPr>
                <w:rFonts w:ascii="Helvetica" w:hAnsi="Helvetica" w:cs="Helvetica"/>
                <w:color w:val="336699"/>
                <w:sz w:val="21"/>
                <w:szCs w:val="21"/>
                <w:shd w:val="clear" w:color="auto" w:fill="FFFFFF"/>
              </w:rPr>
              <w:t xml:space="preserve"> arányos</w:t>
            </w:r>
            <w:r w:rsidR="00DD5749">
              <w:rPr>
                <w:rFonts w:ascii="Helvetica" w:hAnsi="Helvetica" w:cs="Helvetica"/>
                <w:color w:val="336699"/>
                <w:sz w:val="21"/>
                <w:szCs w:val="21"/>
                <w:shd w:val="clear" w:color="auto" w:fill="FFFFFF"/>
              </w:rPr>
              <w:t>ítás</w:t>
            </w:r>
            <w:r>
              <w:rPr>
                <w:rFonts w:ascii="Helvetica" w:hAnsi="Helvetica" w:cs="Helvetica"/>
                <w:color w:val="336699"/>
                <w:sz w:val="21"/>
                <w:szCs w:val="21"/>
                <w:shd w:val="clear" w:color="auto" w:fill="FFFFFF"/>
              </w:rPr>
              <w:t xml:space="preserve">, 2-3. értékelési szempont: </w:t>
            </w:r>
            <w:r w:rsidR="00555E8E">
              <w:rPr>
                <w:rFonts w:ascii="Helvetica" w:hAnsi="Helvetica" w:cs="Helvetica"/>
                <w:color w:val="336699"/>
                <w:sz w:val="21"/>
                <w:szCs w:val="21"/>
                <w:shd w:val="clear" w:color="auto" w:fill="FFFFFF"/>
              </w:rPr>
              <w:t>egyenes</w:t>
            </w:r>
            <w:r>
              <w:rPr>
                <w:rFonts w:ascii="Helvetica" w:hAnsi="Helvetica" w:cs="Helvetica"/>
                <w:color w:val="336699"/>
                <w:sz w:val="21"/>
                <w:szCs w:val="21"/>
                <w:shd w:val="clear" w:color="auto" w:fill="FFFFFF"/>
              </w:rPr>
              <w:t xml:space="preserve"> arányos</w:t>
            </w:r>
            <w:r w:rsidR="00DD5749">
              <w:rPr>
                <w:rFonts w:ascii="Helvetica" w:hAnsi="Helvetica" w:cs="Helvetica"/>
                <w:color w:val="336699"/>
                <w:sz w:val="21"/>
                <w:szCs w:val="21"/>
                <w:shd w:val="clear" w:color="auto" w:fill="FFFFFF"/>
              </w:rPr>
              <w:t>ítás</w:t>
            </w:r>
            <w:r>
              <w:rPr>
                <w:rFonts w:ascii="Helvetica" w:hAnsi="Helvetica" w:cs="Helvetica"/>
                <w:color w:val="336699"/>
                <w:sz w:val="21"/>
                <w:szCs w:val="21"/>
                <w:shd w:val="clear" w:color="auto" w:fill="FFFFFF"/>
              </w:rPr>
              <w:t xml:space="preserve">. </w:t>
            </w:r>
          </w:p>
          <w:p w14:paraId="09959CCB" w14:textId="3DAD2E73" w:rsidR="00C96268" w:rsidRPr="000C1510" w:rsidRDefault="00C96268" w:rsidP="00A00050">
            <w:pPr>
              <w:ind w:right="56"/>
              <w:jc w:val="both"/>
              <w:rPr>
                <w:rFonts w:ascii="Garamond" w:hAnsi="Garamond"/>
                <w:color w:val="2E74B5" w:themeColor="accent1" w:themeShade="BF"/>
                <w:sz w:val="22"/>
                <w:szCs w:val="22"/>
              </w:rPr>
            </w:pP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95F70E" w14:textId="08032BAD" w:rsidR="007C019D" w:rsidRPr="000C1510" w:rsidRDefault="00340854" w:rsidP="007C019D">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r>
            <w:r w:rsidR="007C019D" w:rsidRPr="007C019D">
              <w:rPr>
                <w:rFonts w:ascii="Garamond" w:hAnsi="Garamond"/>
                <w:color w:val="0070C0"/>
                <w:sz w:val="22"/>
                <w:szCs w:val="22"/>
              </w:rPr>
              <w:lastRenderedPageBreak/>
              <w:t>X</w:t>
            </w:r>
            <w:r w:rsidRPr="00C45CDC">
              <w:rPr>
                <w:rFonts w:ascii="Garamond" w:hAnsi="Garamond"/>
                <w:sz w:val="22"/>
                <w:szCs w:val="22"/>
              </w:rPr>
              <w:t xml:space="preserve"> Az eljárásban való részvétel ajánlati biztosíték adásához kötött. </w:t>
            </w:r>
            <w:r w:rsidR="004C2936">
              <w:rPr>
                <w:rFonts w:ascii="Garamond" w:hAnsi="Garamond"/>
                <w:color w:val="0070C0"/>
                <w:sz w:val="22"/>
                <w:szCs w:val="22"/>
              </w:rPr>
              <w:t>nem</w:t>
            </w:r>
            <w:r w:rsidRPr="00C45CDC">
              <w:rPr>
                <w:rFonts w:ascii="Garamond" w:hAnsi="Garamond"/>
                <w:sz w:val="22"/>
                <w:szCs w:val="22"/>
              </w:rPr>
              <w:br/>
              <w:t>Az ajánlati biztosíték mértéke:</w:t>
            </w:r>
            <w:r w:rsidR="00B625F6" w:rsidRPr="00C45CDC">
              <w:rPr>
                <w:rFonts w:ascii="Garamond" w:hAnsi="Garamond"/>
                <w:sz w:val="22"/>
                <w:szCs w:val="22"/>
              </w:rPr>
              <w:t xml:space="preserve"> </w:t>
            </w:r>
            <w:r w:rsidRPr="00FC0393">
              <w:rPr>
                <w:rFonts w:ascii="Garamond" w:hAnsi="Garamond"/>
                <w:sz w:val="22"/>
                <w:szCs w:val="22"/>
              </w:rPr>
              <w:br/>
            </w:r>
            <w:r w:rsidRPr="007A3E37">
              <w:rPr>
                <w:rFonts w:ascii="Garamond" w:hAnsi="Garamond"/>
                <w:sz w:val="22"/>
                <w:szCs w:val="22"/>
              </w:rPr>
              <w:t>A befizetés helye: vagy az ajánlatkérő fizetési számlaszáma:</w:t>
            </w:r>
            <w:r w:rsidR="00B625F6" w:rsidRPr="007A3E37">
              <w:rPr>
                <w:rFonts w:ascii="Garamond" w:hAnsi="Garamond"/>
                <w:sz w:val="22"/>
                <w:szCs w:val="22"/>
              </w:rPr>
              <w:t xml:space="preserve"> </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EKR-ben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6038E289"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Az ajánlatok felbontása: Az ajánlattételi határidőig beérkezett ajánlatok bontását az EKR automatikusan, az ajánlattételi határidő lejártát követően, kettő órával később kezdi meg. A bontás szabályait az EKR rendelet 15-16. § tartalmazza.</w:t>
            </w:r>
          </w:p>
          <w:p w14:paraId="0157928A"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5. Kbt. 66. § (6)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a)-b)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7DA304E4"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6. EKR üzemeltetését és fenntartását a</w:t>
            </w:r>
            <w:r w:rsidR="00AB7D17">
              <w:rPr>
                <w:rFonts w:ascii="Helvetica" w:hAnsi="Helvetica" w:cs="Helvetica"/>
                <w:color w:val="336699"/>
                <w:sz w:val="21"/>
                <w:szCs w:val="21"/>
                <w:shd w:val="clear" w:color="auto" w:fill="FFFFFF"/>
              </w:rPr>
              <w:t>z</w:t>
            </w:r>
            <w:r w:rsidRPr="00BB419E">
              <w:rPr>
                <w:rFonts w:ascii="Helvetica" w:hAnsi="Helvetica" w:cs="Helvetica"/>
                <w:color w:val="336699"/>
                <w:sz w:val="21"/>
                <w:szCs w:val="21"/>
                <w:shd w:val="clear" w:color="auto" w:fill="FFFFFF"/>
              </w:rPr>
              <w:t xml:space="preserve">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8. Az ajánlathoz csatolni kell az ajánlatot aláíró és/vagy nyilatkozatot tevő, kötelezettséget vállaló cégjegyzésre jogosult </w:t>
            </w:r>
            <w:proofErr w:type="gramStart"/>
            <w:r w:rsidRPr="00BB419E">
              <w:rPr>
                <w:rFonts w:ascii="Helvetica" w:hAnsi="Helvetica" w:cs="Helvetica"/>
                <w:color w:val="336699"/>
                <w:sz w:val="21"/>
                <w:szCs w:val="21"/>
                <w:shd w:val="clear" w:color="auto" w:fill="FFFFFF"/>
              </w:rPr>
              <w:t>személy(</w:t>
            </w:r>
            <w:proofErr w:type="spellStart"/>
            <w:proofErr w:type="gramEnd"/>
            <w:r w:rsidRPr="00BB419E">
              <w:rPr>
                <w:rFonts w:ascii="Helvetica" w:hAnsi="Helvetica" w:cs="Helvetica"/>
                <w:color w:val="336699"/>
                <w:sz w:val="21"/>
                <w:szCs w:val="21"/>
                <w:shd w:val="clear" w:color="auto" w:fill="FFFFFF"/>
              </w:rPr>
              <w:t>ek</w:t>
            </w:r>
            <w:proofErr w:type="spellEnd"/>
            <w:r w:rsidRPr="00BB419E">
              <w:rPr>
                <w:rFonts w:ascii="Helvetica" w:hAnsi="Helvetica" w:cs="Helvetica"/>
                <w:color w:val="336699"/>
                <w:sz w:val="21"/>
                <w:szCs w:val="21"/>
                <w:shd w:val="clear" w:color="auto" w:fill="FFFFFF"/>
              </w:rPr>
              <w:t xml:space="preserve">) aláírási címpéldányát vagy a </w:t>
            </w:r>
            <w:proofErr w:type="spellStart"/>
            <w:r w:rsidRPr="00BB419E">
              <w:rPr>
                <w:rFonts w:ascii="Helvetica" w:hAnsi="Helvetica" w:cs="Helvetica"/>
                <w:color w:val="336699"/>
                <w:sz w:val="21"/>
                <w:szCs w:val="21"/>
                <w:shd w:val="clear" w:color="auto" w:fill="FFFFFF"/>
              </w:rPr>
              <w:t>Ctv</w:t>
            </w:r>
            <w:proofErr w:type="spellEnd"/>
            <w:r w:rsidRPr="00BB419E">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9. Az ajánlatnak a Kbt. 66. § (5)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11. Közös ajánlattétel esetén az ajánlatban utalni kell az ajánlattételi szándékra, s meg kell nevezni a közös ajánlattevőket, illetve a Kbt. 35. § (2)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adott eljárás tekintetében az EKR-ben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745CE07B"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114/</w:t>
            </w:r>
            <w:proofErr w:type="gramStart"/>
            <w:r w:rsidR="0000154B" w:rsidRPr="00BB419E">
              <w:rPr>
                <w:rFonts w:ascii="Helvetica" w:hAnsi="Helvetica" w:cs="Helvetica"/>
                <w:color w:val="336699"/>
                <w:sz w:val="21"/>
                <w:szCs w:val="21"/>
                <w:shd w:val="clear" w:color="auto" w:fill="FFFFFF"/>
              </w:rPr>
              <w:t>A</w:t>
            </w:r>
            <w:proofErr w:type="gramEnd"/>
            <w:r w:rsidR="0000154B" w:rsidRPr="00BB419E">
              <w:rPr>
                <w:rFonts w:ascii="Helvetica" w:hAnsi="Helvetica" w:cs="Helvetica"/>
                <w:color w:val="336699"/>
                <w:sz w:val="21"/>
                <w:szCs w:val="21"/>
                <w:shd w:val="clear" w:color="auto" w:fill="FFFFFF"/>
              </w:rPr>
              <w:t>. §</w:t>
            </w:r>
            <w:proofErr w:type="spellStart"/>
            <w:r w:rsidR="0000154B" w:rsidRPr="00BB419E">
              <w:rPr>
                <w:rFonts w:ascii="Helvetica" w:hAnsi="Helvetica" w:cs="Helvetica"/>
                <w:color w:val="336699"/>
                <w:sz w:val="21"/>
                <w:szCs w:val="21"/>
                <w:shd w:val="clear" w:color="auto" w:fill="FFFFFF"/>
              </w:rPr>
              <w:t>-ában</w:t>
            </w:r>
            <w:proofErr w:type="spellEnd"/>
            <w:r w:rsidR="0000154B" w:rsidRPr="00BB419E">
              <w:rPr>
                <w:rFonts w:ascii="Helvetica" w:hAnsi="Helvetica" w:cs="Helvetica"/>
                <w:color w:val="336699"/>
                <w:sz w:val="21"/>
                <w:szCs w:val="21"/>
                <w:shd w:val="clear" w:color="auto" w:fill="FFFFFF"/>
              </w:rPr>
              <w:t xml:space="preserve"> foglaltakat, a Kbt. </w:t>
            </w:r>
            <w:r w:rsidRPr="00BB419E">
              <w:rPr>
                <w:rFonts w:ascii="Helvetica" w:hAnsi="Helvetica" w:cs="Helvetica"/>
                <w:color w:val="336699"/>
                <w:sz w:val="21"/>
                <w:szCs w:val="21"/>
                <w:shd w:val="clear" w:color="auto" w:fill="FFFFFF"/>
              </w:rPr>
              <w:t xml:space="preserve">81. § (4)-(5) bekezdéseit és </w:t>
            </w:r>
            <w:r w:rsidR="0052167C">
              <w:rPr>
                <w:rFonts w:ascii="Helvetica" w:hAnsi="Helvetica" w:cs="Helvetica"/>
                <w:color w:val="336699"/>
                <w:sz w:val="21"/>
                <w:szCs w:val="21"/>
                <w:shd w:val="clear" w:color="auto" w:fill="FFFFFF"/>
              </w:rPr>
              <w:t>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 xml:space="preserve">Ajánlattevőnek ajánlata részeként csatolnia kell a rendelkezésre bocsátott költségvetést kitöltött </w:t>
            </w:r>
            <w:proofErr w:type="gramStart"/>
            <w:r w:rsidR="00F93543" w:rsidRPr="0052167C">
              <w:rPr>
                <w:rFonts w:ascii="Helvetica" w:hAnsi="Helvetica" w:cs="Helvetica"/>
                <w:color w:val="336699"/>
                <w:sz w:val="21"/>
                <w:szCs w:val="21"/>
                <w:shd w:val="clear" w:color="auto" w:fill="FFFFFF"/>
              </w:rPr>
              <w:t>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w:t>
            </w:r>
            <w:proofErr w:type="spellStart"/>
            <w:r w:rsidR="00AD7344" w:rsidRPr="0052167C">
              <w:rPr>
                <w:rFonts w:ascii="Helvetica" w:hAnsi="Helvetica" w:cs="Helvetica"/>
                <w:color w:val="336699"/>
                <w:sz w:val="21"/>
                <w:szCs w:val="21"/>
                <w:shd w:val="clear" w:color="auto" w:fill="FFFFFF"/>
              </w:rPr>
              <w:t>pdf</w:t>
            </w:r>
            <w:proofErr w:type="spellEnd"/>
            <w:proofErr w:type="gramEnd"/>
            <w:r w:rsidR="00AD7344" w:rsidRPr="0052167C">
              <w:rPr>
                <w:rFonts w:ascii="Helvetica" w:hAnsi="Helvetica" w:cs="Helvetica"/>
                <w:color w:val="336699"/>
                <w:sz w:val="21"/>
                <w:szCs w:val="21"/>
                <w:shd w:val="clear" w:color="auto" w:fill="FFFFFF"/>
              </w:rPr>
              <w:t xml:space="preserve"> aláírt és </w:t>
            </w:r>
            <w:proofErr w:type="spellStart"/>
            <w:r w:rsidR="00AD7344" w:rsidRPr="0052167C">
              <w:rPr>
                <w:rFonts w:ascii="Helvetica" w:hAnsi="Helvetica" w:cs="Helvetica"/>
                <w:color w:val="336699"/>
                <w:sz w:val="21"/>
                <w:szCs w:val="21"/>
                <w:shd w:val="clear" w:color="auto" w:fill="FFFFFF"/>
              </w:rPr>
              <w:t>excel</w:t>
            </w:r>
            <w:proofErr w:type="spellEnd"/>
            <w:r w:rsidR="00AD7344" w:rsidRPr="0052167C">
              <w:rPr>
                <w:rFonts w:ascii="Helvetica" w:hAnsi="Helvetica" w:cs="Helvetica"/>
                <w:color w:val="336699"/>
                <w:sz w:val="21"/>
                <w:szCs w:val="21"/>
                <w:shd w:val="clear" w:color="auto" w:fill="FFFFFF"/>
              </w:rPr>
              <w:t xml:space="preserve">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4FACD791"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143209" w:rsidRPr="005A04DD">
              <w:rPr>
                <w:rFonts w:ascii="Helvetica" w:hAnsi="Helvetica" w:cs="Helvetica"/>
                <w:color w:val="336699"/>
                <w:sz w:val="21"/>
                <w:szCs w:val="21"/>
                <w:shd w:val="clear" w:color="auto" w:fill="FFFFFF"/>
              </w:rPr>
              <w:t xml:space="preserve">nyílt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Ajánlatkérő alkalmazza a Kbt. 114/</w:t>
            </w:r>
            <w:proofErr w:type="gramStart"/>
            <w:r w:rsidR="000C1510" w:rsidRPr="005A04DD">
              <w:rPr>
                <w:rFonts w:ascii="Helvetica" w:hAnsi="Helvetica" w:cs="Helvetica"/>
                <w:color w:val="336699"/>
                <w:sz w:val="21"/>
                <w:szCs w:val="21"/>
                <w:shd w:val="clear" w:color="auto" w:fill="FFFFFF"/>
              </w:rPr>
              <w:t>A</w:t>
            </w:r>
            <w:proofErr w:type="gramEnd"/>
            <w:r w:rsidR="000C1510" w:rsidRPr="005A04DD">
              <w:rPr>
                <w:rFonts w:ascii="Helvetica" w:hAnsi="Helvetica" w:cs="Helvetica"/>
                <w:color w:val="336699"/>
                <w:sz w:val="21"/>
                <w:szCs w:val="21"/>
                <w:shd w:val="clear" w:color="auto" w:fill="FFFFFF"/>
              </w:rPr>
              <w:t xml:space="preserve">. §-ban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w:t>
            </w:r>
            <w:proofErr w:type="spellStart"/>
            <w:r w:rsidR="00353A32" w:rsidRPr="008F621A">
              <w:rPr>
                <w:rFonts w:ascii="Helvetica" w:hAnsi="Helvetica" w:cs="Helvetica"/>
                <w:color w:val="336699"/>
                <w:sz w:val="21"/>
                <w:szCs w:val="21"/>
                <w:shd w:val="clear" w:color="auto" w:fill="FFFFFF"/>
              </w:rPr>
              <w:t>korrigendumot</w:t>
            </w:r>
            <w:proofErr w:type="spellEnd"/>
            <w:r w:rsidR="00353A32" w:rsidRPr="008F621A">
              <w:rPr>
                <w:rFonts w:ascii="Helvetica" w:hAnsi="Helvetica" w:cs="Helvetica"/>
                <w:color w:val="336699"/>
                <w:sz w:val="21"/>
                <w:szCs w:val="21"/>
                <w:shd w:val="clear" w:color="auto" w:fill="FFFFFF"/>
              </w:rPr>
              <w:t xml:space="preserve">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2DEBF739" w14:textId="2D0EB9AA" w:rsidR="00340854" w:rsidRPr="00AB7D17" w:rsidRDefault="00FE2A4D" w:rsidP="00AB7D17">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proofErr w:type="gramStart"/>
            <w:r w:rsidRPr="000C1510">
              <w:rPr>
                <w:rFonts w:ascii="Garamond" w:hAnsi="Garamond"/>
                <w:sz w:val="22"/>
                <w:szCs w:val="22"/>
              </w:rPr>
              <w:t>4</w:t>
            </w:r>
            <w:proofErr w:type="gramEnd"/>
            <w:r w:rsidRPr="000C1510">
              <w:rPr>
                <w:rFonts w:ascii="Garamond" w:hAnsi="Garamond"/>
                <w:sz w:val="22"/>
                <w:szCs w:val="22"/>
              </w:rPr>
              <w:t xml:space="preserve">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arolina dr. Lévay-Nagy" w:date="2023-09-15T07:12:00Z" w:initials="KdLN">
    <w:p w14:paraId="0C793FAE" w14:textId="26083EA4" w:rsidR="0003586C" w:rsidRDefault="0003586C">
      <w:pPr>
        <w:pStyle w:val="Jegyzetszveg"/>
      </w:pPr>
      <w:r>
        <w:rPr>
          <w:rStyle w:val="Jegyzethivatkozs"/>
        </w:rPr>
        <w:annotationRef/>
      </w:r>
      <w:r>
        <w:t xml:space="preserve">A hirdetményfeladáskor kerül véglegesítésre. </w:t>
      </w:r>
    </w:p>
  </w:comment>
  <w:comment w:id="2" w:author="Karolina dr. Lévay-Nagy" w:date="2023-08-31T13:20:00Z" w:initials="KdLN">
    <w:p w14:paraId="15E306B4" w14:textId="6EABC337" w:rsidR="000F434B" w:rsidRDefault="000F434B">
      <w:pPr>
        <w:pStyle w:val="Jegyzetszveg"/>
      </w:pPr>
      <w:r>
        <w:rPr>
          <w:rStyle w:val="Jegyzethivatkozs"/>
        </w:rPr>
        <w:annotationRef/>
      </w:r>
      <w:r>
        <w:t>Min. 15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793FAE" w15:done="0"/>
  <w15:commentEx w15:paraId="15E306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AE825C" w16cex:dateUtc="2023-09-15T05:12:00Z"/>
  <w16cex:commentExtensible w16cex:durableId="289B1230" w16cex:dateUtc="2023-08-31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793FAE" w16cid:durableId="28AE825C"/>
  <w16cid:commentId w16cid:paraId="15E306B4" w16cid:durableId="289B123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7" w:usb1="00000000" w:usb2="00000000" w:usb3="00000000" w:csb0="00000003" w:csb1="00000000"/>
  </w:font>
  <w:font w:name="DejaVuSerif">
    <w:altName w:val="MS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05AE"/>
    <w:multiLevelType w:val="hybridMultilevel"/>
    <w:tmpl w:val="F9889A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1693300B"/>
    <w:multiLevelType w:val="hybridMultilevel"/>
    <w:tmpl w:val="B56CA1B4"/>
    <w:lvl w:ilvl="0" w:tplc="3382926C">
      <w:start w:val="1"/>
      <w:numFmt w:val="decimal"/>
      <w:lvlText w:val="%1."/>
      <w:lvlJc w:val="left"/>
      <w:pPr>
        <w:ind w:left="718" w:hanging="735"/>
      </w:pPr>
      <w:rPr>
        <w:rFonts w:hint="default"/>
      </w:rPr>
    </w:lvl>
    <w:lvl w:ilvl="1" w:tplc="040E0019" w:tentative="1">
      <w:start w:val="1"/>
      <w:numFmt w:val="lowerLetter"/>
      <w:lvlText w:val="%2."/>
      <w:lvlJc w:val="left"/>
      <w:pPr>
        <w:ind w:left="1063" w:hanging="360"/>
      </w:pPr>
    </w:lvl>
    <w:lvl w:ilvl="2" w:tplc="040E001B" w:tentative="1">
      <w:start w:val="1"/>
      <w:numFmt w:val="lowerRoman"/>
      <w:lvlText w:val="%3."/>
      <w:lvlJc w:val="right"/>
      <w:pPr>
        <w:ind w:left="1783" w:hanging="180"/>
      </w:pPr>
    </w:lvl>
    <w:lvl w:ilvl="3" w:tplc="040E000F" w:tentative="1">
      <w:start w:val="1"/>
      <w:numFmt w:val="decimal"/>
      <w:lvlText w:val="%4."/>
      <w:lvlJc w:val="left"/>
      <w:pPr>
        <w:ind w:left="2503" w:hanging="360"/>
      </w:pPr>
    </w:lvl>
    <w:lvl w:ilvl="4" w:tplc="040E0019" w:tentative="1">
      <w:start w:val="1"/>
      <w:numFmt w:val="lowerLetter"/>
      <w:lvlText w:val="%5."/>
      <w:lvlJc w:val="left"/>
      <w:pPr>
        <w:ind w:left="3223" w:hanging="360"/>
      </w:pPr>
    </w:lvl>
    <w:lvl w:ilvl="5" w:tplc="040E001B" w:tentative="1">
      <w:start w:val="1"/>
      <w:numFmt w:val="lowerRoman"/>
      <w:lvlText w:val="%6."/>
      <w:lvlJc w:val="right"/>
      <w:pPr>
        <w:ind w:left="3943" w:hanging="180"/>
      </w:pPr>
    </w:lvl>
    <w:lvl w:ilvl="6" w:tplc="040E000F" w:tentative="1">
      <w:start w:val="1"/>
      <w:numFmt w:val="decimal"/>
      <w:lvlText w:val="%7."/>
      <w:lvlJc w:val="left"/>
      <w:pPr>
        <w:ind w:left="4663" w:hanging="360"/>
      </w:pPr>
    </w:lvl>
    <w:lvl w:ilvl="7" w:tplc="040E0019" w:tentative="1">
      <w:start w:val="1"/>
      <w:numFmt w:val="lowerLetter"/>
      <w:lvlText w:val="%8."/>
      <w:lvlJc w:val="left"/>
      <w:pPr>
        <w:ind w:left="5383" w:hanging="360"/>
      </w:pPr>
    </w:lvl>
    <w:lvl w:ilvl="8" w:tplc="040E001B" w:tentative="1">
      <w:start w:val="1"/>
      <w:numFmt w:val="lowerRoman"/>
      <w:lvlText w:val="%9."/>
      <w:lvlJc w:val="right"/>
      <w:pPr>
        <w:ind w:left="6103" w:hanging="180"/>
      </w:pPr>
    </w:lvl>
  </w:abstractNum>
  <w:abstractNum w:abstractNumId="6">
    <w:nsid w:val="1A335E61"/>
    <w:multiLevelType w:val="singleLevel"/>
    <w:tmpl w:val="F7AC4CAC"/>
    <w:lvl w:ilvl="0">
      <w:numFmt w:val="bullet"/>
      <w:lvlText w:val="-"/>
      <w:lvlJc w:val="left"/>
      <w:pPr>
        <w:tabs>
          <w:tab w:val="num" w:pos="360"/>
        </w:tabs>
        <w:ind w:left="360" w:hanging="360"/>
      </w:pPr>
    </w:lvl>
  </w:abstractNum>
  <w:abstractNum w:abstractNumId="7">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9">
    <w:nsid w:val="24C14166"/>
    <w:multiLevelType w:val="hybridMultilevel"/>
    <w:tmpl w:val="CF3E3DD2"/>
    <w:lvl w:ilvl="0" w:tplc="1FDEC8C6">
      <w:numFmt w:val="bullet"/>
      <w:lvlText w:val="-"/>
      <w:lvlJc w:val="left"/>
      <w:pPr>
        <w:ind w:left="1068" w:hanging="360"/>
      </w:pPr>
      <w:rPr>
        <w:rFonts w:ascii="Tahoma" w:eastAsia="Times New Roman" w:hAnsi="Tahoma" w:cs="Tahoma"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0">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11">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4"/>
  </w:num>
  <w:num w:numId="2">
    <w:abstractNumId w:val="11"/>
  </w:num>
  <w:num w:numId="3">
    <w:abstractNumId w:val="8"/>
  </w:num>
  <w:num w:numId="4">
    <w:abstractNumId w:val="10"/>
  </w:num>
  <w:num w:numId="5">
    <w:abstractNumId w:val="14"/>
  </w:num>
  <w:num w:numId="6">
    <w:abstractNumId w:val="1"/>
  </w:num>
  <w:num w:numId="7">
    <w:abstractNumId w:val="7"/>
  </w:num>
  <w:num w:numId="8">
    <w:abstractNumId w:val="2"/>
  </w:num>
  <w:num w:numId="9">
    <w:abstractNumId w:val="15"/>
  </w:num>
  <w:num w:numId="10">
    <w:abstractNumId w:val="12"/>
  </w:num>
  <w:num w:numId="11">
    <w:abstractNumId w:val="3"/>
  </w:num>
  <w:num w:numId="12">
    <w:abstractNumId w:val="13"/>
  </w:num>
  <w:num w:numId="13">
    <w:abstractNumId w:val="6"/>
  </w:num>
  <w:num w:numId="14">
    <w:abstractNumId w:val="9"/>
  </w:num>
  <w:num w:numId="15">
    <w:abstractNumId w:val="9"/>
  </w:num>
  <w:num w:numId="16">
    <w:abstractNumId w:val="5"/>
  </w:num>
  <w:num w:numId="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rolina dr. Lévay-Nagy">
    <w15:presenceInfo w15:providerId="Windows Live" w15:userId="37982a8568fac9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0964"/>
    <w:rsid w:val="00000F03"/>
    <w:rsid w:val="0000154B"/>
    <w:rsid w:val="0000284B"/>
    <w:rsid w:val="00010565"/>
    <w:rsid w:val="00016443"/>
    <w:rsid w:val="00017756"/>
    <w:rsid w:val="000235E4"/>
    <w:rsid w:val="00024B24"/>
    <w:rsid w:val="000275DD"/>
    <w:rsid w:val="00033A6F"/>
    <w:rsid w:val="0003586C"/>
    <w:rsid w:val="00046C51"/>
    <w:rsid w:val="000472BE"/>
    <w:rsid w:val="00061EA7"/>
    <w:rsid w:val="00066224"/>
    <w:rsid w:val="00071150"/>
    <w:rsid w:val="0008067B"/>
    <w:rsid w:val="00083425"/>
    <w:rsid w:val="00094431"/>
    <w:rsid w:val="000959F7"/>
    <w:rsid w:val="000A137C"/>
    <w:rsid w:val="000A3F7A"/>
    <w:rsid w:val="000A7D8F"/>
    <w:rsid w:val="000B7602"/>
    <w:rsid w:val="000C1029"/>
    <w:rsid w:val="000C1510"/>
    <w:rsid w:val="000C2C6C"/>
    <w:rsid w:val="000C3B7C"/>
    <w:rsid w:val="000D76B1"/>
    <w:rsid w:val="000D76F2"/>
    <w:rsid w:val="000E302B"/>
    <w:rsid w:val="000E4348"/>
    <w:rsid w:val="000F3C5E"/>
    <w:rsid w:val="000F4098"/>
    <w:rsid w:val="000F434B"/>
    <w:rsid w:val="00103414"/>
    <w:rsid w:val="0011553A"/>
    <w:rsid w:val="0012235E"/>
    <w:rsid w:val="001253FC"/>
    <w:rsid w:val="001303BC"/>
    <w:rsid w:val="00131185"/>
    <w:rsid w:val="0013713A"/>
    <w:rsid w:val="00141270"/>
    <w:rsid w:val="00143209"/>
    <w:rsid w:val="00155E01"/>
    <w:rsid w:val="00157DCF"/>
    <w:rsid w:val="0016065C"/>
    <w:rsid w:val="001622DF"/>
    <w:rsid w:val="00167723"/>
    <w:rsid w:val="001713F8"/>
    <w:rsid w:val="00173BEA"/>
    <w:rsid w:val="001747C4"/>
    <w:rsid w:val="0017534D"/>
    <w:rsid w:val="001829FB"/>
    <w:rsid w:val="0019060B"/>
    <w:rsid w:val="00196047"/>
    <w:rsid w:val="00196A14"/>
    <w:rsid w:val="001A2B17"/>
    <w:rsid w:val="001A2DD9"/>
    <w:rsid w:val="001B0C51"/>
    <w:rsid w:val="001B4D3A"/>
    <w:rsid w:val="001C69C6"/>
    <w:rsid w:val="001D25AC"/>
    <w:rsid w:val="001D611A"/>
    <w:rsid w:val="001E6DCA"/>
    <w:rsid w:val="001F225C"/>
    <w:rsid w:val="001F514A"/>
    <w:rsid w:val="001F79AB"/>
    <w:rsid w:val="00202D05"/>
    <w:rsid w:val="00211C5D"/>
    <w:rsid w:val="002125B7"/>
    <w:rsid w:val="00222CDE"/>
    <w:rsid w:val="002255A2"/>
    <w:rsid w:val="0023090B"/>
    <w:rsid w:val="00230BE1"/>
    <w:rsid w:val="00232546"/>
    <w:rsid w:val="00236562"/>
    <w:rsid w:val="00241D0E"/>
    <w:rsid w:val="00241EE9"/>
    <w:rsid w:val="00253FB3"/>
    <w:rsid w:val="00254C5E"/>
    <w:rsid w:val="00256D20"/>
    <w:rsid w:val="00265162"/>
    <w:rsid w:val="0027010C"/>
    <w:rsid w:val="002725E7"/>
    <w:rsid w:val="00277D7B"/>
    <w:rsid w:val="00280652"/>
    <w:rsid w:val="002806CB"/>
    <w:rsid w:val="00293EE6"/>
    <w:rsid w:val="0029727C"/>
    <w:rsid w:val="002B2FC0"/>
    <w:rsid w:val="002C2EAA"/>
    <w:rsid w:val="002C3D3F"/>
    <w:rsid w:val="002C4A02"/>
    <w:rsid w:val="002E038A"/>
    <w:rsid w:val="002E5769"/>
    <w:rsid w:val="002F226A"/>
    <w:rsid w:val="00314F0E"/>
    <w:rsid w:val="00316C97"/>
    <w:rsid w:val="00324BC4"/>
    <w:rsid w:val="00325D2A"/>
    <w:rsid w:val="00327337"/>
    <w:rsid w:val="00330CB9"/>
    <w:rsid w:val="00332B87"/>
    <w:rsid w:val="003347B8"/>
    <w:rsid w:val="00336425"/>
    <w:rsid w:val="00340854"/>
    <w:rsid w:val="00342D1C"/>
    <w:rsid w:val="00346D73"/>
    <w:rsid w:val="00351850"/>
    <w:rsid w:val="00353A32"/>
    <w:rsid w:val="00363CF0"/>
    <w:rsid w:val="003648AD"/>
    <w:rsid w:val="00365CF7"/>
    <w:rsid w:val="003714F3"/>
    <w:rsid w:val="003741A6"/>
    <w:rsid w:val="00381CAE"/>
    <w:rsid w:val="00382D79"/>
    <w:rsid w:val="00385C5F"/>
    <w:rsid w:val="0039320C"/>
    <w:rsid w:val="003B036C"/>
    <w:rsid w:val="003B0504"/>
    <w:rsid w:val="003C3CF6"/>
    <w:rsid w:val="003C6D35"/>
    <w:rsid w:val="003D0497"/>
    <w:rsid w:val="003D231D"/>
    <w:rsid w:val="003D2BF4"/>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2BCA"/>
    <w:rsid w:val="0048600C"/>
    <w:rsid w:val="00486297"/>
    <w:rsid w:val="00487EDB"/>
    <w:rsid w:val="00494B87"/>
    <w:rsid w:val="0049700E"/>
    <w:rsid w:val="004A0895"/>
    <w:rsid w:val="004A2FE7"/>
    <w:rsid w:val="004B2989"/>
    <w:rsid w:val="004C2936"/>
    <w:rsid w:val="004C4771"/>
    <w:rsid w:val="004E16BE"/>
    <w:rsid w:val="004E5F27"/>
    <w:rsid w:val="004F0778"/>
    <w:rsid w:val="004F2575"/>
    <w:rsid w:val="004F5E4E"/>
    <w:rsid w:val="00505B4B"/>
    <w:rsid w:val="00511FBE"/>
    <w:rsid w:val="00514CAD"/>
    <w:rsid w:val="0052167C"/>
    <w:rsid w:val="00535D49"/>
    <w:rsid w:val="00542DF8"/>
    <w:rsid w:val="00545E0F"/>
    <w:rsid w:val="00554D0C"/>
    <w:rsid w:val="0055532A"/>
    <w:rsid w:val="00555E8E"/>
    <w:rsid w:val="00560681"/>
    <w:rsid w:val="00566176"/>
    <w:rsid w:val="00576979"/>
    <w:rsid w:val="00583BBF"/>
    <w:rsid w:val="00584780"/>
    <w:rsid w:val="0059106A"/>
    <w:rsid w:val="00592221"/>
    <w:rsid w:val="00597F2D"/>
    <w:rsid w:val="005A04DD"/>
    <w:rsid w:val="005A0BDB"/>
    <w:rsid w:val="005A1A36"/>
    <w:rsid w:val="005A2056"/>
    <w:rsid w:val="005A3EC6"/>
    <w:rsid w:val="005A4BF7"/>
    <w:rsid w:val="005B2100"/>
    <w:rsid w:val="005B6520"/>
    <w:rsid w:val="005C5434"/>
    <w:rsid w:val="005C718A"/>
    <w:rsid w:val="005D218B"/>
    <w:rsid w:val="005E3FC0"/>
    <w:rsid w:val="005E4731"/>
    <w:rsid w:val="005F156D"/>
    <w:rsid w:val="005F4ADF"/>
    <w:rsid w:val="005F739E"/>
    <w:rsid w:val="00603B9F"/>
    <w:rsid w:val="0061054B"/>
    <w:rsid w:val="00610635"/>
    <w:rsid w:val="00613DFD"/>
    <w:rsid w:val="00613EAB"/>
    <w:rsid w:val="0061508D"/>
    <w:rsid w:val="00623FAE"/>
    <w:rsid w:val="006257C2"/>
    <w:rsid w:val="00626E07"/>
    <w:rsid w:val="00627758"/>
    <w:rsid w:val="00635CD3"/>
    <w:rsid w:val="00635F33"/>
    <w:rsid w:val="00643F87"/>
    <w:rsid w:val="00647CB1"/>
    <w:rsid w:val="00653BDB"/>
    <w:rsid w:val="00662EDF"/>
    <w:rsid w:val="00665088"/>
    <w:rsid w:val="0067699F"/>
    <w:rsid w:val="006808AE"/>
    <w:rsid w:val="00684BC0"/>
    <w:rsid w:val="00684D11"/>
    <w:rsid w:val="006922D3"/>
    <w:rsid w:val="006954BF"/>
    <w:rsid w:val="0069749A"/>
    <w:rsid w:val="00697BE0"/>
    <w:rsid w:val="006A524A"/>
    <w:rsid w:val="006A6537"/>
    <w:rsid w:val="006B1474"/>
    <w:rsid w:val="006B49F6"/>
    <w:rsid w:val="006B6769"/>
    <w:rsid w:val="006C64E8"/>
    <w:rsid w:val="006D0968"/>
    <w:rsid w:val="006D21B6"/>
    <w:rsid w:val="006D6C25"/>
    <w:rsid w:val="006E136E"/>
    <w:rsid w:val="006E1468"/>
    <w:rsid w:val="006E3EFD"/>
    <w:rsid w:val="006E6EA9"/>
    <w:rsid w:val="006F4BF4"/>
    <w:rsid w:val="006F55C1"/>
    <w:rsid w:val="00704A8F"/>
    <w:rsid w:val="00705855"/>
    <w:rsid w:val="00710C34"/>
    <w:rsid w:val="007140BE"/>
    <w:rsid w:val="00715DC9"/>
    <w:rsid w:val="00716358"/>
    <w:rsid w:val="0072529A"/>
    <w:rsid w:val="00730699"/>
    <w:rsid w:val="00730EEC"/>
    <w:rsid w:val="00741E60"/>
    <w:rsid w:val="00744A11"/>
    <w:rsid w:val="007563F0"/>
    <w:rsid w:val="00757D12"/>
    <w:rsid w:val="00760E90"/>
    <w:rsid w:val="0076199C"/>
    <w:rsid w:val="007636D2"/>
    <w:rsid w:val="00764042"/>
    <w:rsid w:val="0078323F"/>
    <w:rsid w:val="007836FC"/>
    <w:rsid w:val="007930CA"/>
    <w:rsid w:val="0079515A"/>
    <w:rsid w:val="007A3E37"/>
    <w:rsid w:val="007B2B46"/>
    <w:rsid w:val="007B4089"/>
    <w:rsid w:val="007B57F5"/>
    <w:rsid w:val="007B7665"/>
    <w:rsid w:val="007C019D"/>
    <w:rsid w:val="007C3388"/>
    <w:rsid w:val="007D4379"/>
    <w:rsid w:val="007D5309"/>
    <w:rsid w:val="007D5C38"/>
    <w:rsid w:val="007D6E67"/>
    <w:rsid w:val="007E621D"/>
    <w:rsid w:val="007F7012"/>
    <w:rsid w:val="008005A4"/>
    <w:rsid w:val="008016B7"/>
    <w:rsid w:val="00801EE0"/>
    <w:rsid w:val="0080316E"/>
    <w:rsid w:val="00804056"/>
    <w:rsid w:val="00806F62"/>
    <w:rsid w:val="008073A1"/>
    <w:rsid w:val="008128BB"/>
    <w:rsid w:val="008138BB"/>
    <w:rsid w:val="00822893"/>
    <w:rsid w:val="00826F72"/>
    <w:rsid w:val="0082732E"/>
    <w:rsid w:val="00842D7D"/>
    <w:rsid w:val="00850853"/>
    <w:rsid w:val="00851CA2"/>
    <w:rsid w:val="00864C0F"/>
    <w:rsid w:val="008708EC"/>
    <w:rsid w:val="00890BA4"/>
    <w:rsid w:val="008927DF"/>
    <w:rsid w:val="00892ADA"/>
    <w:rsid w:val="00893EDA"/>
    <w:rsid w:val="008A15EF"/>
    <w:rsid w:val="008A2367"/>
    <w:rsid w:val="008A2DCD"/>
    <w:rsid w:val="008A4694"/>
    <w:rsid w:val="008A65DD"/>
    <w:rsid w:val="008B2CD3"/>
    <w:rsid w:val="008B2EC1"/>
    <w:rsid w:val="008B7240"/>
    <w:rsid w:val="008C1FEE"/>
    <w:rsid w:val="008C602C"/>
    <w:rsid w:val="008D0539"/>
    <w:rsid w:val="008D0D89"/>
    <w:rsid w:val="008D6020"/>
    <w:rsid w:val="008E45A1"/>
    <w:rsid w:val="008E48AF"/>
    <w:rsid w:val="008E7575"/>
    <w:rsid w:val="008F1D24"/>
    <w:rsid w:val="008F21FF"/>
    <w:rsid w:val="008F621A"/>
    <w:rsid w:val="009000EC"/>
    <w:rsid w:val="009003E7"/>
    <w:rsid w:val="00905E0B"/>
    <w:rsid w:val="00906870"/>
    <w:rsid w:val="009141E1"/>
    <w:rsid w:val="009144C5"/>
    <w:rsid w:val="00916771"/>
    <w:rsid w:val="009202F6"/>
    <w:rsid w:val="00923349"/>
    <w:rsid w:val="00923C2A"/>
    <w:rsid w:val="00924F97"/>
    <w:rsid w:val="009257F7"/>
    <w:rsid w:val="00926FB9"/>
    <w:rsid w:val="00934821"/>
    <w:rsid w:val="009441AD"/>
    <w:rsid w:val="00946B14"/>
    <w:rsid w:val="009508CE"/>
    <w:rsid w:val="009511D5"/>
    <w:rsid w:val="009540AD"/>
    <w:rsid w:val="00962923"/>
    <w:rsid w:val="00962A29"/>
    <w:rsid w:val="0096399C"/>
    <w:rsid w:val="00963F92"/>
    <w:rsid w:val="00967AB4"/>
    <w:rsid w:val="00970382"/>
    <w:rsid w:val="00972A01"/>
    <w:rsid w:val="00974689"/>
    <w:rsid w:val="00975034"/>
    <w:rsid w:val="00975448"/>
    <w:rsid w:val="00983232"/>
    <w:rsid w:val="00991B40"/>
    <w:rsid w:val="00993B30"/>
    <w:rsid w:val="009A433D"/>
    <w:rsid w:val="009B2307"/>
    <w:rsid w:val="009B45E2"/>
    <w:rsid w:val="009C155E"/>
    <w:rsid w:val="009C234E"/>
    <w:rsid w:val="009C5A8C"/>
    <w:rsid w:val="009C6381"/>
    <w:rsid w:val="009D0795"/>
    <w:rsid w:val="009E018C"/>
    <w:rsid w:val="009E2AE8"/>
    <w:rsid w:val="009E53AB"/>
    <w:rsid w:val="009F2FD3"/>
    <w:rsid w:val="009F4E0F"/>
    <w:rsid w:val="009F5C7A"/>
    <w:rsid w:val="009F6A20"/>
    <w:rsid w:val="00A00050"/>
    <w:rsid w:val="00A00CB8"/>
    <w:rsid w:val="00A0391F"/>
    <w:rsid w:val="00A146C5"/>
    <w:rsid w:val="00A14862"/>
    <w:rsid w:val="00A20117"/>
    <w:rsid w:val="00A20184"/>
    <w:rsid w:val="00A21D8E"/>
    <w:rsid w:val="00A23616"/>
    <w:rsid w:val="00A26A66"/>
    <w:rsid w:val="00A31E9F"/>
    <w:rsid w:val="00A32608"/>
    <w:rsid w:val="00A46FA3"/>
    <w:rsid w:val="00A542A0"/>
    <w:rsid w:val="00A56B84"/>
    <w:rsid w:val="00A705DD"/>
    <w:rsid w:val="00A81C9B"/>
    <w:rsid w:val="00A82F28"/>
    <w:rsid w:val="00A83857"/>
    <w:rsid w:val="00A85A25"/>
    <w:rsid w:val="00A9789A"/>
    <w:rsid w:val="00AA3A66"/>
    <w:rsid w:val="00AA6EC2"/>
    <w:rsid w:val="00AB0150"/>
    <w:rsid w:val="00AB0C75"/>
    <w:rsid w:val="00AB1531"/>
    <w:rsid w:val="00AB7D17"/>
    <w:rsid w:val="00AC31D3"/>
    <w:rsid w:val="00AD7344"/>
    <w:rsid w:val="00AD7484"/>
    <w:rsid w:val="00AE0DE9"/>
    <w:rsid w:val="00AF254B"/>
    <w:rsid w:val="00AF595D"/>
    <w:rsid w:val="00AF683A"/>
    <w:rsid w:val="00B005F0"/>
    <w:rsid w:val="00B01695"/>
    <w:rsid w:val="00B05831"/>
    <w:rsid w:val="00B32264"/>
    <w:rsid w:val="00B3685B"/>
    <w:rsid w:val="00B520CB"/>
    <w:rsid w:val="00B52ED8"/>
    <w:rsid w:val="00B561D9"/>
    <w:rsid w:val="00B563F6"/>
    <w:rsid w:val="00B56B37"/>
    <w:rsid w:val="00B574C8"/>
    <w:rsid w:val="00B60B54"/>
    <w:rsid w:val="00B60BEE"/>
    <w:rsid w:val="00B625F6"/>
    <w:rsid w:val="00B653A3"/>
    <w:rsid w:val="00B66171"/>
    <w:rsid w:val="00B70AEA"/>
    <w:rsid w:val="00B802EB"/>
    <w:rsid w:val="00B81B52"/>
    <w:rsid w:val="00B90429"/>
    <w:rsid w:val="00B91C7C"/>
    <w:rsid w:val="00BA09D0"/>
    <w:rsid w:val="00BA3040"/>
    <w:rsid w:val="00BA6228"/>
    <w:rsid w:val="00BB0394"/>
    <w:rsid w:val="00BB3606"/>
    <w:rsid w:val="00BB419E"/>
    <w:rsid w:val="00BC27AD"/>
    <w:rsid w:val="00BD2090"/>
    <w:rsid w:val="00BD2833"/>
    <w:rsid w:val="00BD5616"/>
    <w:rsid w:val="00BD79A0"/>
    <w:rsid w:val="00BE1968"/>
    <w:rsid w:val="00BE1F9B"/>
    <w:rsid w:val="00BF2561"/>
    <w:rsid w:val="00C1227A"/>
    <w:rsid w:val="00C169C8"/>
    <w:rsid w:val="00C171AC"/>
    <w:rsid w:val="00C34651"/>
    <w:rsid w:val="00C45CDC"/>
    <w:rsid w:val="00C471D6"/>
    <w:rsid w:val="00C5377B"/>
    <w:rsid w:val="00C57B50"/>
    <w:rsid w:val="00C6340F"/>
    <w:rsid w:val="00C635DB"/>
    <w:rsid w:val="00C67CAF"/>
    <w:rsid w:val="00C711F6"/>
    <w:rsid w:val="00C7257A"/>
    <w:rsid w:val="00C74D18"/>
    <w:rsid w:val="00C76046"/>
    <w:rsid w:val="00C82B4C"/>
    <w:rsid w:val="00C8598B"/>
    <w:rsid w:val="00C96268"/>
    <w:rsid w:val="00CA00EF"/>
    <w:rsid w:val="00CA040E"/>
    <w:rsid w:val="00CA11EA"/>
    <w:rsid w:val="00CA3E6B"/>
    <w:rsid w:val="00CA6B45"/>
    <w:rsid w:val="00CA6C22"/>
    <w:rsid w:val="00CA731A"/>
    <w:rsid w:val="00CB3DD9"/>
    <w:rsid w:val="00CC0D65"/>
    <w:rsid w:val="00CC4AB2"/>
    <w:rsid w:val="00CC4E78"/>
    <w:rsid w:val="00CD0D23"/>
    <w:rsid w:val="00CD0E39"/>
    <w:rsid w:val="00CD11C6"/>
    <w:rsid w:val="00CD1263"/>
    <w:rsid w:val="00CE0A58"/>
    <w:rsid w:val="00CE1FB5"/>
    <w:rsid w:val="00CF0895"/>
    <w:rsid w:val="00CF0CF0"/>
    <w:rsid w:val="00CF15A4"/>
    <w:rsid w:val="00CF2E5B"/>
    <w:rsid w:val="00CF6B21"/>
    <w:rsid w:val="00CF7BFB"/>
    <w:rsid w:val="00D014CB"/>
    <w:rsid w:val="00D0243D"/>
    <w:rsid w:val="00D10259"/>
    <w:rsid w:val="00D138A3"/>
    <w:rsid w:val="00D22ECF"/>
    <w:rsid w:val="00D24451"/>
    <w:rsid w:val="00D247C6"/>
    <w:rsid w:val="00D25119"/>
    <w:rsid w:val="00D27046"/>
    <w:rsid w:val="00D27E49"/>
    <w:rsid w:val="00D514F1"/>
    <w:rsid w:val="00D72845"/>
    <w:rsid w:val="00D73191"/>
    <w:rsid w:val="00D7594A"/>
    <w:rsid w:val="00D909F6"/>
    <w:rsid w:val="00D920F2"/>
    <w:rsid w:val="00D96C30"/>
    <w:rsid w:val="00D97826"/>
    <w:rsid w:val="00DA4772"/>
    <w:rsid w:val="00DA4F2A"/>
    <w:rsid w:val="00DB0CCA"/>
    <w:rsid w:val="00DB2982"/>
    <w:rsid w:val="00DB4E9A"/>
    <w:rsid w:val="00DC1A95"/>
    <w:rsid w:val="00DC2C46"/>
    <w:rsid w:val="00DD5749"/>
    <w:rsid w:val="00DD76C9"/>
    <w:rsid w:val="00DE6536"/>
    <w:rsid w:val="00DE685B"/>
    <w:rsid w:val="00DE78FC"/>
    <w:rsid w:val="00DF4B69"/>
    <w:rsid w:val="00E07625"/>
    <w:rsid w:val="00E11537"/>
    <w:rsid w:val="00E13B82"/>
    <w:rsid w:val="00E14FF1"/>
    <w:rsid w:val="00E23216"/>
    <w:rsid w:val="00E24F24"/>
    <w:rsid w:val="00E333C1"/>
    <w:rsid w:val="00E36B53"/>
    <w:rsid w:val="00E422B1"/>
    <w:rsid w:val="00E52EDC"/>
    <w:rsid w:val="00E53AA3"/>
    <w:rsid w:val="00E570F4"/>
    <w:rsid w:val="00E574B8"/>
    <w:rsid w:val="00E62A51"/>
    <w:rsid w:val="00E674E7"/>
    <w:rsid w:val="00E8112F"/>
    <w:rsid w:val="00E85091"/>
    <w:rsid w:val="00E8771B"/>
    <w:rsid w:val="00E90232"/>
    <w:rsid w:val="00E93855"/>
    <w:rsid w:val="00E93CF1"/>
    <w:rsid w:val="00E96162"/>
    <w:rsid w:val="00E97B77"/>
    <w:rsid w:val="00EA04D6"/>
    <w:rsid w:val="00EB7A1F"/>
    <w:rsid w:val="00EC00D0"/>
    <w:rsid w:val="00EC6527"/>
    <w:rsid w:val="00EC7D94"/>
    <w:rsid w:val="00ED12B0"/>
    <w:rsid w:val="00ED3627"/>
    <w:rsid w:val="00ED5A05"/>
    <w:rsid w:val="00EE3063"/>
    <w:rsid w:val="00EE322C"/>
    <w:rsid w:val="00EE6D66"/>
    <w:rsid w:val="00EF2C98"/>
    <w:rsid w:val="00EF2D00"/>
    <w:rsid w:val="00EF75C5"/>
    <w:rsid w:val="00EF77E9"/>
    <w:rsid w:val="00F12662"/>
    <w:rsid w:val="00F21878"/>
    <w:rsid w:val="00F234E0"/>
    <w:rsid w:val="00F24A33"/>
    <w:rsid w:val="00F27918"/>
    <w:rsid w:val="00F31A95"/>
    <w:rsid w:val="00F32E6C"/>
    <w:rsid w:val="00F33912"/>
    <w:rsid w:val="00F40353"/>
    <w:rsid w:val="00F52130"/>
    <w:rsid w:val="00F60917"/>
    <w:rsid w:val="00F615F8"/>
    <w:rsid w:val="00F61723"/>
    <w:rsid w:val="00F669B1"/>
    <w:rsid w:val="00F75BAB"/>
    <w:rsid w:val="00F82B2F"/>
    <w:rsid w:val="00F928DE"/>
    <w:rsid w:val="00F93543"/>
    <w:rsid w:val="00F949BF"/>
    <w:rsid w:val="00F9551F"/>
    <w:rsid w:val="00F9597A"/>
    <w:rsid w:val="00FA1414"/>
    <w:rsid w:val="00FA149B"/>
    <w:rsid w:val="00FA2AA0"/>
    <w:rsid w:val="00FA5BF8"/>
    <w:rsid w:val="00FB045E"/>
    <w:rsid w:val="00FB7CEB"/>
    <w:rsid w:val="00FC0393"/>
    <w:rsid w:val="00FC163D"/>
    <w:rsid w:val="00FC7253"/>
    <w:rsid w:val="00FD54E5"/>
    <w:rsid w:val="00FD553A"/>
    <w:rsid w:val="00FE2A4D"/>
    <w:rsid w:val="00FF07B2"/>
    <w:rsid w:val="00FF11BB"/>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 w:type="paragraph" w:customStyle="1" w:styleId="AOAltHead2">
    <w:name w:val="AOAltHead2"/>
    <w:basedOn w:val="Norml"/>
    <w:next w:val="Norml"/>
    <w:rsid w:val="00F9551F"/>
    <w:pPr>
      <w:widowControl/>
      <w:autoSpaceDE/>
      <w:autoSpaceDN/>
      <w:adjustRightInd/>
      <w:spacing w:before="240" w:line="260" w:lineRule="atLeast"/>
      <w:ind w:left="3600"/>
      <w:jc w:val="both"/>
      <w:outlineLvl w:val="1"/>
    </w:pPr>
    <w:rPr>
      <w:rFonts w:eastAsia="SimSun"/>
      <w:sz w:val="22"/>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 w:type="paragraph" w:customStyle="1" w:styleId="AOAltHead2">
    <w:name w:val="AOAltHead2"/>
    <w:basedOn w:val="Norml"/>
    <w:next w:val="Norml"/>
    <w:rsid w:val="00F9551F"/>
    <w:pPr>
      <w:widowControl/>
      <w:autoSpaceDE/>
      <w:autoSpaceDN/>
      <w:adjustRightInd/>
      <w:spacing w:before="240" w:line="260" w:lineRule="atLeast"/>
      <w:ind w:left="3600"/>
      <w:jc w:val="both"/>
      <w:outlineLvl w:val="1"/>
    </w:pPr>
    <w:rPr>
      <w:rFonts w:eastAsia="SimSun"/>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50944">
      <w:bodyDiv w:val="1"/>
      <w:marLeft w:val="0"/>
      <w:marRight w:val="0"/>
      <w:marTop w:val="0"/>
      <w:marBottom w:val="0"/>
      <w:divBdr>
        <w:top w:val="none" w:sz="0" w:space="0" w:color="auto"/>
        <w:left w:val="none" w:sz="0" w:space="0" w:color="auto"/>
        <w:bottom w:val="none" w:sz="0" w:space="0" w:color="auto"/>
        <w:right w:val="none" w:sz="0" w:space="0" w:color="auto"/>
      </w:divBdr>
    </w:div>
    <w:div w:id="223218553">
      <w:bodyDiv w:val="1"/>
      <w:marLeft w:val="0"/>
      <w:marRight w:val="0"/>
      <w:marTop w:val="0"/>
      <w:marBottom w:val="0"/>
      <w:divBdr>
        <w:top w:val="none" w:sz="0" w:space="0" w:color="auto"/>
        <w:left w:val="none" w:sz="0" w:space="0" w:color="auto"/>
        <w:bottom w:val="none" w:sz="0" w:space="0" w:color="auto"/>
        <w:right w:val="none" w:sz="0" w:space="0" w:color="auto"/>
      </w:divBdr>
    </w:div>
    <w:div w:id="333341698">
      <w:bodyDiv w:val="1"/>
      <w:marLeft w:val="0"/>
      <w:marRight w:val="0"/>
      <w:marTop w:val="0"/>
      <w:marBottom w:val="0"/>
      <w:divBdr>
        <w:top w:val="none" w:sz="0" w:space="0" w:color="auto"/>
        <w:left w:val="none" w:sz="0" w:space="0" w:color="auto"/>
        <w:bottom w:val="none" w:sz="0" w:space="0" w:color="auto"/>
        <w:right w:val="none" w:sz="0" w:space="0" w:color="auto"/>
      </w:divBdr>
    </w:div>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42147632">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 w:id="1774324417">
      <w:bodyDiv w:val="1"/>
      <w:marLeft w:val="0"/>
      <w:marRight w:val="0"/>
      <w:marTop w:val="0"/>
      <w:marBottom w:val="0"/>
      <w:divBdr>
        <w:top w:val="none" w:sz="0" w:space="0" w:color="auto"/>
        <w:left w:val="none" w:sz="0" w:space="0" w:color="auto"/>
        <w:bottom w:val="none" w:sz="0" w:space="0" w:color="auto"/>
        <w:right w:val="none" w:sz="0" w:space="0" w:color="auto"/>
      </w:divBdr>
    </w:div>
    <w:div w:id="189295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hyperlink" Target="http://www.ekr.gov.hu"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0D1B8-A7E4-4AEC-8DEE-867CBD12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19</Pages>
  <Words>7314</Words>
  <Characters>50470</Characters>
  <Application>Microsoft Office Word</Application>
  <DocSecurity>0</DocSecurity>
  <Lines>420</Lines>
  <Paragraphs>115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8</cp:revision>
  <cp:lastPrinted>2023-08-31T12:46:00Z</cp:lastPrinted>
  <dcterms:created xsi:type="dcterms:W3CDTF">2023-09-05T07:37:00Z</dcterms:created>
  <dcterms:modified xsi:type="dcterms:W3CDTF">2023-09-15T07:35:00Z</dcterms:modified>
</cp:coreProperties>
</file>