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3C" w:rsidRPr="00454052" w:rsidRDefault="007C543C" w:rsidP="00454052">
      <w:pPr>
        <w:ind w:left="2832"/>
        <w:rPr>
          <w:b/>
          <w:bCs/>
        </w:rPr>
      </w:pPr>
      <w:r>
        <w:rPr>
          <w:b/>
          <w:bCs/>
        </w:rPr>
        <w:t xml:space="preserve">                111</w:t>
      </w:r>
      <w:r w:rsidRPr="00454052">
        <w:rPr>
          <w:b/>
          <w:bCs/>
        </w:rPr>
        <w:t>/2017.(V</w:t>
      </w:r>
      <w:r>
        <w:rPr>
          <w:b/>
          <w:bCs/>
        </w:rPr>
        <w:t>.25.) Kt. számú határozat</w:t>
      </w:r>
      <w:r w:rsidRPr="00454052">
        <w:rPr>
          <w:b/>
          <w:bCs/>
        </w:rPr>
        <w:t xml:space="preserve"> melléklete </w:t>
      </w:r>
    </w:p>
    <w:p w:rsidR="007C543C" w:rsidRDefault="007C543C" w:rsidP="00443A19">
      <w:pPr>
        <w:jc w:val="both"/>
      </w:pPr>
    </w:p>
    <w:p w:rsidR="007C543C" w:rsidRDefault="007C543C" w:rsidP="00443A19">
      <w:pPr>
        <w:jc w:val="both"/>
      </w:pPr>
    </w:p>
    <w:p w:rsidR="007C543C" w:rsidRPr="00212E21" w:rsidRDefault="007C543C" w:rsidP="00443A19">
      <w:pPr>
        <w:jc w:val="both"/>
      </w:pPr>
    </w:p>
    <w:p w:rsidR="007C543C" w:rsidRPr="00212E21" w:rsidRDefault="007C543C" w:rsidP="00443A19">
      <w:pPr>
        <w:jc w:val="both"/>
        <w:rPr>
          <w:b/>
          <w:bCs/>
          <w:sz w:val="32"/>
          <w:szCs w:val="32"/>
        </w:rPr>
      </w:pPr>
    </w:p>
    <w:p w:rsidR="007C543C" w:rsidRPr="00212E21" w:rsidRDefault="007C543C" w:rsidP="00443A19">
      <w:pPr>
        <w:jc w:val="both"/>
        <w:rPr>
          <w:b/>
          <w:bCs/>
          <w:sz w:val="36"/>
          <w:szCs w:val="36"/>
        </w:rPr>
      </w:pPr>
    </w:p>
    <w:p w:rsidR="007C543C" w:rsidRPr="00FA1180" w:rsidRDefault="007C543C" w:rsidP="00443A19">
      <w:pPr>
        <w:jc w:val="center"/>
        <w:outlineLvl w:val="0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 xml:space="preserve">NYÍRVIDÉK KÉPZŐ KÖZPONT </w:t>
      </w:r>
    </w:p>
    <w:p w:rsidR="007C543C" w:rsidRPr="00FA1180" w:rsidRDefault="007C543C" w:rsidP="00443A19">
      <w:pPr>
        <w:jc w:val="center"/>
        <w:outlineLvl w:val="0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>KÖZHASZNÚ NONPROFIT KFT.</w:t>
      </w:r>
    </w:p>
    <w:p w:rsidR="007C543C" w:rsidRPr="00FA1180" w:rsidRDefault="007C543C" w:rsidP="00443A19">
      <w:pPr>
        <w:jc w:val="center"/>
        <w:rPr>
          <w:b/>
          <w:bCs/>
        </w:rPr>
      </w:pPr>
    </w:p>
    <w:p w:rsidR="007C543C" w:rsidRPr="00FA1180" w:rsidRDefault="007C543C" w:rsidP="00443A19">
      <w:pPr>
        <w:jc w:val="center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4400 Nyíregyháza, Árok u. 53.</w:t>
      </w:r>
    </w:p>
    <w:p w:rsidR="007C543C" w:rsidRPr="00FA1180" w:rsidRDefault="007C543C" w:rsidP="00443A19">
      <w:pPr>
        <w:jc w:val="center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Cégjegyzékszám: 15-09-073868</w:t>
      </w:r>
    </w:p>
    <w:p w:rsidR="007C543C" w:rsidRPr="00FA1180" w:rsidRDefault="007C543C" w:rsidP="00443A19">
      <w:pPr>
        <w:jc w:val="center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Statisztikai számjel: 14644610-8532-572-15</w:t>
      </w:r>
    </w:p>
    <w:p w:rsidR="007C543C" w:rsidRPr="00FA1180" w:rsidRDefault="007C543C" w:rsidP="00443A19">
      <w:pPr>
        <w:jc w:val="center"/>
        <w:rPr>
          <w:b/>
          <w:bCs/>
          <w:sz w:val="36"/>
          <w:szCs w:val="36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2016</w:t>
      </w:r>
      <w:r w:rsidRPr="00FA1180">
        <w:rPr>
          <w:b/>
          <w:bCs/>
          <w:sz w:val="44"/>
          <w:szCs w:val="44"/>
        </w:rPr>
        <w:t xml:space="preserve">. ÉVI EGYSZERŰSÍTETT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  <w:r w:rsidRPr="00FA1180">
        <w:rPr>
          <w:b/>
          <w:bCs/>
          <w:sz w:val="44"/>
          <w:szCs w:val="44"/>
        </w:rPr>
        <w:t>ÉVES BESZÁMOLÓ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sz w:val="44"/>
          <w:szCs w:val="44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>
        <w:t>Kelt: Nyíregyháza, 2017</w:t>
      </w:r>
      <w:r w:rsidRPr="00FA1180">
        <w:t xml:space="preserve">. </w:t>
      </w:r>
      <w:r>
        <w:t>áprili</w:t>
      </w:r>
      <w:r w:rsidRPr="00FA1180">
        <w:t xml:space="preserve">s </w:t>
      </w:r>
      <w:r>
        <w:t>30</w:t>
      </w:r>
      <w:r w:rsidRPr="00FA1180">
        <w:t xml:space="preserve">. </w:t>
      </w:r>
    </w:p>
    <w:p w:rsidR="007C543C" w:rsidRPr="00FA1180" w:rsidRDefault="007C543C" w:rsidP="00443A19">
      <w:pPr>
        <w:jc w:val="both"/>
      </w:pPr>
    </w:p>
    <w:p w:rsidR="007C543C" w:rsidRPr="00FA1180" w:rsidRDefault="007C543C" w:rsidP="00443A19">
      <w:pPr>
        <w:jc w:val="both"/>
      </w:pP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>…..………………………………..</w:t>
      </w:r>
    </w:p>
    <w:p w:rsidR="007C543C" w:rsidRPr="00FA1180" w:rsidRDefault="007C543C" w:rsidP="00443A19">
      <w:pPr>
        <w:ind w:left="5664"/>
        <w:outlineLvl w:val="0"/>
      </w:pPr>
      <w:r w:rsidRPr="00FA1180">
        <w:t xml:space="preserve">      </w:t>
      </w:r>
      <w:r>
        <w:tab/>
        <w:t xml:space="preserve">      </w:t>
      </w:r>
      <w:r w:rsidRPr="00FA1180">
        <w:t xml:space="preserve">  </w:t>
      </w:r>
      <w:r>
        <w:t>Kőhegyi Edit</w:t>
      </w:r>
    </w:p>
    <w:p w:rsidR="007C543C" w:rsidRPr="00FA1180" w:rsidRDefault="007C543C" w:rsidP="00443A19">
      <w:pPr>
        <w:ind w:left="5664" w:firstLine="708"/>
      </w:pPr>
      <w:r w:rsidRPr="00FA1180">
        <w:t xml:space="preserve">           ügyvezető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tabs>
          <w:tab w:val="left" w:pos="1276"/>
        </w:tabs>
        <w:autoSpaceDE w:val="0"/>
        <w:autoSpaceDN w:val="0"/>
        <w:adjustRightInd w:val="0"/>
        <w:rPr>
          <w:sz w:val="28"/>
          <w:szCs w:val="28"/>
        </w:rPr>
      </w:pPr>
      <w:r w:rsidRPr="00FA1180">
        <w:br w:type="page"/>
      </w:r>
      <w:bookmarkStart w:id="0" w:name="_MON_1334565142"/>
      <w:bookmarkEnd w:id="0"/>
      <w:r w:rsidRPr="00FA1180">
        <w:object w:dxaOrig="9569" w:dyaOrig="11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78.5pt;height:593.25pt" o:ole="">
            <v:imagedata r:id="rId7" o:title=""/>
          </v:shape>
          <o:OLEObject Type="Embed" ProgID="Excel.Sheet.8" ShapeID="_x0000_i1033" DrawAspect="Content" ObjectID="_1557234013" r:id="rId8"/>
        </w:object>
      </w:r>
      <w:r w:rsidRPr="00FA1180">
        <w:br w:type="page"/>
      </w:r>
      <w:bookmarkStart w:id="1" w:name="_MON_1271959375"/>
      <w:bookmarkEnd w:id="1"/>
      <w:r w:rsidRPr="00FA1180">
        <w:rPr>
          <w:sz w:val="28"/>
          <w:szCs w:val="28"/>
        </w:rPr>
        <w:object w:dxaOrig="9507" w:dyaOrig="10249">
          <v:shape id="_x0000_i1034" type="#_x0000_t75" style="width:475.5pt;height:502.5pt" o:ole="">
            <v:imagedata r:id="rId9" o:title=""/>
          </v:shape>
          <o:OLEObject Type="Embed" ProgID="Excel.Sheet.8" ShapeID="_x0000_i1034" DrawAspect="Content" ObjectID="_1557234014" r:id="rId10"/>
        </w:object>
      </w:r>
    </w:p>
    <w:p w:rsidR="007C543C" w:rsidRPr="00FA1180" w:rsidRDefault="007C543C" w:rsidP="00443A19">
      <w:pPr>
        <w:jc w:val="center"/>
        <w:rPr>
          <w:b/>
          <w:bCs/>
        </w:rPr>
      </w:pPr>
      <w:r w:rsidRPr="00FA1180">
        <w:rPr>
          <w:sz w:val="28"/>
          <w:szCs w:val="28"/>
        </w:rPr>
        <w:br w:type="page"/>
      </w:r>
    </w:p>
    <w:p w:rsidR="007C543C" w:rsidRPr="00FA1180" w:rsidRDefault="007C543C" w:rsidP="00443A19">
      <w:pPr>
        <w:jc w:val="center"/>
        <w:rPr>
          <w:b/>
          <w:bCs/>
          <w:sz w:val="36"/>
          <w:szCs w:val="36"/>
        </w:rPr>
      </w:pPr>
    </w:p>
    <w:p w:rsidR="007C543C" w:rsidRPr="00FA1180" w:rsidRDefault="007C543C" w:rsidP="00443A19">
      <w:pPr>
        <w:jc w:val="center"/>
        <w:rPr>
          <w:b/>
          <w:bCs/>
          <w:sz w:val="36"/>
          <w:szCs w:val="36"/>
        </w:rPr>
      </w:pPr>
    </w:p>
    <w:p w:rsidR="007C543C" w:rsidRPr="00FA1180" w:rsidRDefault="007C543C" w:rsidP="00443A19">
      <w:pPr>
        <w:jc w:val="center"/>
        <w:rPr>
          <w:b/>
          <w:bCs/>
          <w:sz w:val="36"/>
          <w:szCs w:val="36"/>
        </w:rPr>
      </w:pPr>
    </w:p>
    <w:p w:rsidR="007C543C" w:rsidRPr="00FA1180" w:rsidRDefault="007C543C" w:rsidP="00443A19">
      <w:pPr>
        <w:jc w:val="center"/>
        <w:rPr>
          <w:b/>
          <w:bCs/>
          <w:sz w:val="36"/>
          <w:szCs w:val="36"/>
        </w:rPr>
      </w:pPr>
    </w:p>
    <w:p w:rsidR="007C543C" w:rsidRPr="00FA1180" w:rsidRDefault="007C543C" w:rsidP="00443A19">
      <w:pPr>
        <w:jc w:val="center"/>
        <w:rPr>
          <w:b/>
          <w:bCs/>
          <w:sz w:val="36"/>
          <w:szCs w:val="36"/>
        </w:rPr>
      </w:pPr>
    </w:p>
    <w:p w:rsidR="007C543C" w:rsidRPr="00FA1180" w:rsidRDefault="007C543C" w:rsidP="00443A19">
      <w:pPr>
        <w:jc w:val="center"/>
        <w:rPr>
          <w:b/>
          <w:bCs/>
          <w:sz w:val="36"/>
          <w:szCs w:val="36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48"/>
          <w:szCs w:val="48"/>
        </w:rPr>
      </w:pPr>
      <w:r w:rsidRPr="00FA1180">
        <w:rPr>
          <w:b/>
          <w:bCs/>
          <w:sz w:val="48"/>
          <w:szCs w:val="48"/>
        </w:rPr>
        <w:t xml:space="preserve">KIEGÉSZÍTŐ MELLÉKLET </w:t>
      </w:r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 xml:space="preserve">a </w:t>
      </w:r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 xml:space="preserve">NYÍRVIDÉK KÉPZŐ KÖZPONT </w:t>
      </w:r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>NONPROFIT KFT.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>201</w:t>
      </w:r>
      <w:r>
        <w:rPr>
          <w:b/>
          <w:bCs/>
          <w:sz w:val="40"/>
          <w:szCs w:val="40"/>
        </w:rPr>
        <w:t>6</w:t>
      </w:r>
      <w:r w:rsidRPr="00FA1180">
        <w:rPr>
          <w:b/>
          <w:bCs/>
          <w:sz w:val="40"/>
          <w:szCs w:val="40"/>
        </w:rPr>
        <w:t>. évi egyszerűsített éves beszámolójához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sz w:val="44"/>
          <w:szCs w:val="44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FA1180">
        <w:t xml:space="preserve">Kelt: Nyíregyháza, </w:t>
      </w:r>
      <w:r>
        <w:t>2017</w:t>
      </w:r>
      <w:r w:rsidRPr="00FA1180">
        <w:t>.</w:t>
      </w:r>
      <w:r>
        <w:t xml:space="preserve"> április 30</w:t>
      </w:r>
      <w:r w:rsidRPr="00FA1180">
        <w:t>.</w:t>
      </w:r>
    </w:p>
    <w:p w:rsidR="007C543C" w:rsidRPr="00FA1180" w:rsidRDefault="007C543C" w:rsidP="00443A19">
      <w:pPr>
        <w:jc w:val="both"/>
      </w:pPr>
    </w:p>
    <w:p w:rsidR="007C543C" w:rsidRPr="00FA1180" w:rsidRDefault="007C543C" w:rsidP="00443A19">
      <w:pPr>
        <w:jc w:val="both"/>
      </w:pP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>…..………………………………..</w:t>
      </w:r>
    </w:p>
    <w:p w:rsidR="007C543C" w:rsidRPr="00FA1180" w:rsidRDefault="007C543C" w:rsidP="00443A19">
      <w:pPr>
        <w:ind w:left="5664"/>
        <w:outlineLvl w:val="0"/>
      </w:pPr>
      <w:r w:rsidRPr="00FA1180">
        <w:t xml:space="preserve">    </w:t>
      </w:r>
      <w:r>
        <w:tab/>
        <w:t xml:space="preserve">  </w:t>
      </w:r>
      <w:r w:rsidRPr="00FA1180">
        <w:t xml:space="preserve">  </w:t>
      </w:r>
      <w:r>
        <w:t xml:space="preserve"> </w:t>
      </w:r>
      <w:r w:rsidRPr="00FA1180">
        <w:t xml:space="preserve">   </w:t>
      </w:r>
      <w:r>
        <w:t>Kőhegyi Edit</w:t>
      </w:r>
    </w:p>
    <w:p w:rsidR="007C543C" w:rsidRPr="00FA1180" w:rsidRDefault="007C543C" w:rsidP="00443A19">
      <w:pPr>
        <w:ind w:left="5664" w:firstLine="708"/>
        <w:rPr>
          <w:b/>
          <w:bCs/>
        </w:rPr>
      </w:pPr>
      <w:r w:rsidRPr="00FA1180">
        <w:t xml:space="preserve">           ügyvezető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outlineLvl w:val="0"/>
        <w:rPr>
          <w:b/>
          <w:bCs/>
        </w:rPr>
      </w:pPr>
      <w:r w:rsidRPr="00FA1180">
        <w:rPr>
          <w:b/>
          <w:bCs/>
        </w:rPr>
        <w:br w:type="page"/>
      </w:r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outlineLvl w:val="0"/>
        <w:rPr>
          <w:b/>
          <w:bCs/>
        </w:rPr>
      </w:pPr>
      <w:bookmarkStart w:id="2" w:name="_Toc134438702"/>
      <w:r w:rsidRPr="00FA1180">
        <w:rPr>
          <w:b/>
          <w:bCs/>
        </w:rPr>
        <w:t>I. ÁLTALÁNOS RÉSZ</w:t>
      </w:r>
      <w:bookmarkEnd w:id="2"/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spacing w:before="120" w:after="120"/>
        <w:textAlignment w:val="baseline"/>
        <w:outlineLvl w:val="1"/>
        <w:rPr>
          <w:b/>
          <w:bCs/>
        </w:rPr>
      </w:pPr>
      <w:bookmarkStart w:id="3" w:name="_Toc134438703"/>
      <w:r w:rsidRPr="00FA1180">
        <w:rPr>
          <w:b/>
          <w:bCs/>
        </w:rPr>
        <w:t>1. A társaság bemutatása</w:t>
      </w:r>
      <w:bookmarkEnd w:id="3"/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sz w:val="12"/>
          <w:szCs w:val="12"/>
        </w:rPr>
      </w:pPr>
    </w:p>
    <w:tbl>
      <w:tblPr>
        <w:tblW w:w="94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4394"/>
      </w:tblGrid>
      <w:tr w:rsidR="007C543C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cég neve: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Nyírvidék Képző Központ Nonprofit Kft.</w:t>
            </w:r>
          </w:p>
        </w:tc>
      </w:tr>
      <w:tr w:rsidR="007C543C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Székhelye: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4400 Nyíregyháza, Árok u. 53.</w:t>
            </w:r>
          </w:p>
        </w:tc>
      </w:tr>
      <w:tr w:rsidR="007C543C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FE39B8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 xml:space="preserve">Az alapítás </w:t>
            </w:r>
            <w:r>
              <w:t>időpontja</w:t>
            </w:r>
            <w:r w:rsidRPr="00FA1180"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FE39B8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200</w:t>
            </w:r>
            <w:r>
              <w:t>8.12.29 (jogelőd: 2005.05.10)</w:t>
            </w:r>
          </w:p>
        </w:tc>
      </w:tr>
      <w:tr w:rsidR="007C543C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társaság levelezési címe: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4401 Nyíregyháza, Pf. 9.</w:t>
            </w:r>
          </w:p>
        </w:tc>
      </w:tr>
      <w:tr w:rsidR="007C543C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társaság honlapja: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784D53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www.</w:t>
            </w:r>
            <w:r>
              <w:t>nyvkk</w:t>
            </w:r>
            <w:r w:rsidRPr="00FA1180">
              <w:t>.hu</w:t>
            </w:r>
          </w:p>
        </w:tc>
      </w:tr>
      <w:tr w:rsidR="007C543C" w:rsidRPr="00FA1180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vállalkozás képviseletére jogosult személy neve és címe, aki az éves beszámolót köteles aláírni: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>
              <w:t>Kőhegyi Edit</w:t>
            </w:r>
          </w:p>
          <w:p w:rsidR="007C543C" w:rsidRPr="00FA1180" w:rsidRDefault="007C543C" w:rsidP="00FE39B8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44</w:t>
            </w:r>
            <w:r>
              <w:t>00</w:t>
            </w:r>
            <w:r w:rsidRPr="00FA1180">
              <w:t xml:space="preserve"> Nyíregyháza, </w:t>
            </w:r>
            <w:r>
              <w:t>Czuczor G. u. 15. 4/54.</w:t>
            </w:r>
          </w:p>
        </w:tc>
      </w:tr>
      <w:tr w:rsidR="007C543C" w:rsidRPr="00FA1180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</w:pPr>
            <w:r w:rsidRPr="00FA1180">
              <w:t>A beszámoló összeállításáért felelős személy neve és regisztrációs száma: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</w:pPr>
            <w:r w:rsidRPr="00FA1180">
              <w:t>Kutykó Róbert:  175893</w:t>
            </w:r>
          </w:p>
        </w:tc>
      </w:tr>
      <w:tr w:rsidR="007C543C" w:rsidRPr="00FA1180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</w:pPr>
            <w:r w:rsidRPr="00FA1180">
              <w:t>Könyvvizsgáló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TAX-CONTIR Kft.</w:t>
            </w:r>
          </w:p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székhely: Nyíregyháza, Csipke u. 16.</w:t>
            </w:r>
          </w:p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MKVK. nyilv.száma: 000666</w:t>
            </w:r>
          </w:p>
          <w:p w:rsidR="007C543C" w:rsidRPr="00FA1180" w:rsidRDefault="007C543C" w:rsidP="00100626">
            <w:pPr>
              <w:overflowPunct w:val="0"/>
              <w:autoSpaceDE w:val="0"/>
              <w:autoSpaceDN w:val="0"/>
              <w:adjustRightInd w:val="0"/>
              <w:spacing w:before="120"/>
              <w:ind w:right="-248"/>
              <w:textAlignment w:val="baseline"/>
            </w:pPr>
            <w:r w:rsidRPr="00FA1180">
              <w:t>Hollós András, okleveles könyvvizsgáló, MKVK. tagszáma: 001965</w:t>
            </w:r>
          </w:p>
        </w:tc>
      </w:tr>
    </w:tbl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numPr>
          <w:ilvl w:val="12"/>
          <w:numId w:val="0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1418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>Alapítók:</w:t>
      </w:r>
      <w:r w:rsidRPr="00FA1180">
        <w:rPr>
          <w:b/>
          <w:bCs/>
        </w:rPr>
        <w:tab/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outlineLvl w:val="0"/>
      </w:pPr>
      <w:r w:rsidRPr="00FA1180">
        <w:t>A jegyzett tőke tulajdonosok szerinti megoszlása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33"/>
        <w:gridCol w:w="2125"/>
        <w:gridCol w:w="2054"/>
      </w:tblGrid>
      <w:tr w:rsidR="007C543C" w:rsidRPr="00FA1180">
        <w:trPr>
          <w:jc w:val="center"/>
        </w:trPr>
        <w:tc>
          <w:tcPr>
            <w:tcW w:w="5033" w:type="dxa"/>
            <w:tcBorders>
              <w:top w:val="single" w:sz="12" w:space="0" w:color="auto"/>
            </w:tcBorders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Tulajdonos neve</w:t>
            </w:r>
          </w:p>
        </w:tc>
        <w:tc>
          <w:tcPr>
            <w:tcW w:w="2125" w:type="dxa"/>
            <w:tcBorders>
              <w:top w:val="single" w:sz="12" w:space="0" w:color="auto"/>
            </w:tcBorders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 xml:space="preserve">Törzstőke </w:t>
            </w:r>
          </w:p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E Ft-ban</w:t>
            </w:r>
          </w:p>
        </w:tc>
        <w:tc>
          <w:tcPr>
            <w:tcW w:w="2054" w:type="dxa"/>
            <w:tcBorders>
              <w:top w:val="single" w:sz="12" w:space="0" w:color="auto"/>
            </w:tcBorders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 xml:space="preserve">Törzstőke </w:t>
            </w:r>
          </w:p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%-os megoszlása</w:t>
            </w:r>
          </w:p>
        </w:tc>
      </w:tr>
      <w:tr w:rsidR="007C543C" w:rsidRPr="00FA1180">
        <w:trPr>
          <w:jc w:val="center"/>
        </w:trPr>
        <w:tc>
          <w:tcPr>
            <w:tcW w:w="5033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FA1180">
              <w:t>Nyíregyháza Megyei Jogú Város Önkormányzata</w:t>
            </w:r>
          </w:p>
        </w:tc>
        <w:tc>
          <w:tcPr>
            <w:tcW w:w="2125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2 370</w:t>
            </w:r>
          </w:p>
        </w:tc>
        <w:tc>
          <w:tcPr>
            <w:tcW w:w="2054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79</w:t>
            </w:r>
          </w:p>
        </w:tc>
      </w:tr>
      <w:tr w:rsidR="007C543C" w:rsidRPr="00FA1180">
        <w:trPr>
          <w:jc w:val="center"/>
        </w:trPr>
        <w:tc>
          <w:tcPr>
            <w:tcW w:w="5033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FA1180">
              <w:t>Nagykálló Város Önkormányzata</w:t>
            </w:r>
          </w:p>
        </w:tc>
        <w:tc>
          <w:tcPr>
            <w:tcW w:w="2125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300</w:t>
            </w:r>
          </w:p>
        </w:tc>
        <w:tc>
          <w:tcPr>
            <w:tcW w:w="2054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10</w:t>
            </w:r>
          </w:p>
        </w:tc>
      </w:tr>
      <w:tr w:rsidR="007C543C" w:rsidRPr="00FA1180">
        <w:trPr>
          <w:jc w:val="center"/>
        </w:trPr>
        <w:tc>
          <w:tcPr>
            <w:tcW w:w="5033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FA1180">
              <w:t>Tiszavasvári Város Önkormányzata</w:t>
            </w:r>
          </w:p>
        </w:tc>
        <w:tc>
          <w:tcPr>
            <w:tcW w:w="2125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330</w:t>
            </w:r>
          </w:p>
        </w:tc>
        <w:tc>
          <w:tcPr>
            <w:tcW w:w="2054" w:type="dxa"/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11</w:t>
            </w:r>
          </w:p>
        </w:tc>
      </w:tr>
      <w:tr w:rsidR="007C543C" w:rsidRPr="00FA1180">
        <w:trPr>
          <w:jc w:val="center"/>
        </w:trPr>
        <w:tc>
          <w:tcPr>
            <w:tcW w:w="5033" w:type="dxa"/>
            <w:tcBorders>
              <w:bottom w:val="single" w:sz="12" w:space="0" w:color="auto"/>
            </w:tcBorders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Ö s s z e s e n :</w:t>
            </w:r>
          </w:p>
        </w:tc>
        <w:tc>
          <w:tcPr>
            <w:tcW w:w="2125" w:type="dxa"/>
            <w:tcBorders>
              <w:bottom w:val="single" w:sz="12" w:space="0" w:color="auto"/>
            </w:tcBorders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3 000</w:t>
            </w:r>
          </w:p>
        </w:tc>
        <w:tc>
          <w:tcPr>
            <w:tcW w:w="2054" w:type="dxa"/>
            <w:tcBorders>
              <w:bottom w:val="single" w:sz="12" w:space="0" w:color="auto"/>
            </w:tcBorders>
            <w:vAlign w:val="center"/>
          </w:tcPr>
          <w:p w:rsidR="007C543C" w:rsidRPr="00FA1180" w:rsidRDefault="007C543C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100</w:t>
            </w:r>
          </w:p>
        </w:tc>
      </w:tr>
    </w:tbl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 xml:space="preserve">A társaság tevékenységi köre: 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  <w:r w:rsidRPr="00FA1180">
        <w:rPr>
          <w:u w:val="single"/>
        </w:rPr>
        <w:t>Fő tevékenysége</w:t>
      </w:r>
      <w:r w:rsidRPr="00FA1180">
        <w:t>: 85.32 Szakmai középfokú oktatás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</w:p>
    <w:p w:rsidR="007C543C" w:rsidRPr="00610AEA" w:rsidRDefault="007C543C" w:rsidP="00E21637">
      <w:pPr>
        <w:rPr>
          <w:b/>
          <w:bCs/>
          <w:sz w:val="22"/>
          <w:szCs w:val="22"/>
          <w:lang w:eastAsia="en-US"/>
        </w:rPr>
      </w:pPr>
      <w:bookmarkStart w:id="4" w:name="_Toc134438704"/>
      <w:r w:rsidRPr="00FA1180">
        <w:rPr>
          <w:b/>
          <w:bCs/>
          <w:sz w:val="26"/>
          <w:szCs w:val="26"/>
        </w:rPr>
        <w:br w:type="page"/>
      </w:r>
      <w:bookmarkStart w:id="5" w:name="_Toc134438705"/>
      <w:bookmarkEnd w:id="4"/>
      <w:r w:rsidRPr="00610AEA">
        <w:rPr>
          <w:b/>
          <w:bCs/>
          <w:sz w:val="22"/>
          <w:szCs w:val="22"/>
          <w:lang w:eastAsia="en-US"/>
        </w:rPr>
        <w:t>2. A Társaság feladatainak, tevékenységének általános bemutatása, és a Társaság 2016. évben végzett tevékenységei</w:t>
      </w:r>
    </w:p>
    <w:p w:rsidR="007C543C" w:rsidRPr="00610AEA" w:rsidRDefault="007C543C" w:rsidP="00E21637">
      <w:pPr>
        <w:rPr>
          <w:b/>
          <w:bCs/>
          <w:sz w:val="22"/>
          <w:szCs w:val="22"/>
          <w:lang w:eastAsia="en-US"/>
        </w:rPr>
      </w:pPr>
    </w:p>
    <w:p w:rsidR="007C543C" w:rsidRPr="00610AEA" w:rsidRDefault="007C543C" w:rsidP="00E21637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A NYÍRVIDÉK Képző Központ Közhasznú Nonprofit Kft. olyan közhasznú nonprofit, szakmai gyakorlati képzést és felnőttképzést folytató szervezet, amely a térségi munkaerő-piaci igényeihez igazodva közreműködik a szakképző iskolák tanulóinak gyakorlati képzésében, valamint a munkaerőpiacon elhelyezkedni kívánó felnőttek képzésében. Az OKJ-s és egyéb szakképzések mellett, tréningeket, általános egyéb képzéseket valósítunk meg akár önállóan, akár más szervezetekkel partnerségben. Ezen túlmenően az érdekeltek számára munkaerőpiaci szolgáltatásokat biztosítunk. A jogszabályi változásokhoz és a mindenkori piaci viszonyokhoz és igényekhez igazodva kerül meghatározásra, hogy mely tevékenységünk hangsúlyos az adott évben, így évről-évre változik a nappali rendszerű és a felnőttképzés relatív részaránya.  2016-ban ismét a felnőttképzésekre helyeztük a hangsúlyt, ezt a területet erősítettük elsődlegesen.</w:t>
      </w:r>
    </w:p>
    <w:p w:rsidR="007C543C" w:rsidRPr="00610AEA" w:rsidRDefault="007C543C" w:rsidP="003C56AF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Az elmúlt években arra törekedtünk, hogy a működési költségeink minél nagyobb részét ki tudjuk termelni vállalkozási tevékenységből, és az azon elért eredményt az alaptevékenység ellátására fordítsuk. A 2016-os üzleti évben ez az évek óta folyamatosan javuló tendencia azért szakadt meg, mert a korábbi legnagyobb bevételt hozó bevételi forrásunk 2016-tól gyökeresen átalakult, a támogatás lehetősége számunkra megszűnt, és az így kiesett bevételt pótolni kellett. Mindezek ellenére is az önkormányzati működési támogatás alig nőtt, sőt a tervezett működési támogatási összeget évközben majdnem 25%-kal tudtuk csökkenteni. </w:t>
      </w:r>
    </w:p>
    <w:p w:rsidR="007C543C" w:rsidRPr="00610AEA" w:rsidRDefault="007C543C" w:rsidP="00E21637">
      <w:pPr>
        <w:spacing w:after="200" w:line="276" w:lineRule="auto"/>
        <w:rPr>
          <w:b/>
          <w:bCs/>
          <w:i/>
          <w:iCs/>
          <w:sz w:val="22"/>
          <w:szCs w:val="22"/>
          <w:lang w:eastAsia="en-US"/>
        </w:rPr>
      </w:pPr>
      <w:r w:rsidRPr="00610AEA">
        <w:rPr>
          <w:b/>
          <w:bCs/>
          <w:i/>
          <w:iCs/>
          <w:sz w:val="22"/>
          <w:szCs w:val="22"/>
          <w:lang w:eastAsia="en-US"/>
        </w:rPr>
        <w:t>Tevékenységeink:</w:t>
      </w:r>
    </w:p>
    <w:p w:rsidR="007C543C" w:rsidRPr="00A04073" w:rsidRDefault="007C543C" w:rsidP="00E21637">
      <w:pPr>
        <w:spacing w:after="200" w:line="276" w:lineRule="auto"/>
        <w:rPr>
          <w:b/>
          <w:bCs/>
          <w:i/>
          <w:iCs/>
          <w:sz w:val="22"/>
          <w:szCs w:val="22"/>
          <w:lang w:eastAsia="en-US"/>
        </w:rPr>
      </w:pPr>
      <w:r w:rsidRPr="00A04073">
        <w:rPr>
          <w:b/>
          <w:bCs/>
          <w:i/>
          <w:iCs/>
          <w:sz w:val="22"/>
          <w:szCs w:val="22"/>
          <w:lang w:eastAsia="en-US"/>
        </w:rPr>
        <w:t>Képzési tevékenységhez kapacitás-biztosítás</w:t>
      </w:r>
    </w:p>
    <w:p w:rsidR="007C543C" w:rsidRPr="00A04073" w:rsidRDefault="007C543C" w:rsidP="009631E2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A04073">
        <w:rPr>
          <w:sz w:val="22"/>
          <w:szCs w:val="22"/>
          <w:lang w:eastAsia="en-US"/>
        </w:rPr>
        <w:t xml:space="preserve">Nappali rendszerben tanulók szakmai gyakorlati képzéséhez infrastruktúra, eszközpark és gyakorlati képzési tevékenység anyagi feltételeinek és oktatási-szakmai előkészítésének biztosítása, akik 2015. július 1-től a szakképzési centrumok fenntartásában működő szakképző partnerintézmények tanulói, </w:t>
      </w:r>
      <w:r w:rsidRPr="00A04073">
        <w:rPr>
          <w:b/>
          <w:bCs/>
          <w:sz w:val="22"/>
          <w:szCs w:val="22"/>
          <w:lang w:eastAsia="en-US"/>
        </w:rPr>
        <w:t xml:space="preserve">összesen a 2016. évben </w:t>
      </w:r>
      <w:r>
        <w:rPr>
          <w:b/>
          <w:bCs/>
          <w:sz w:val="22"/>
          <w:szCs w:val="22"/>
          <w:lang w:eastAsia="en-US"/>
        </w:rPr>
        <w:t>768</w:t>
      </w:r>
      <w:r w:rsidRPr="00A04073">
        <w:rPr>
          <w:b/>
          <w:bCs/>
          <w:sz w:val="22"/>
          <w:szCs w:val="22"/>
          <w:lang w:eastAsia="en-US"/>
        </w:rPr>
        <w:t xml:space="preserve"> fő tanuló számára</w:t>
      </w:r>
      <w:r w:rsidRPr="00A04073">
        <w:rPr>
          <w:sz w:val="22"/>
          <w:szCs w:val="22"/>
          <w:lang w:eastAsia="en-US"/>
        </w:rPr>
        <w:t xml:space="preserve">. A 2015/16-ös tanévben 428 fő tanuló vett részt gyakorlati képzésen, heti 210 órában. A 2016/17-es tanévben az SZC </w:t>
      </w:r>
      <w:r>
        <w:rPr>
          <w:sz w:val="22"/>
          <w:szCs w:val="22"/>
          <w:lang w:eastAsia="en-US"/>
        </w:rPr>
        <w:t xml:space="preserve">340 fő </w:t>
      </w:r>
      <w:r w:rsidRPr="00A04073">
        <w:rPr>
          <w:sz w:val="22"/>
          <w:szCs w:val="22"/>
          <w:lang w:eastAsia="en-US"/>
        </w:rPr>
        <w:t>tanuló</w:t>
      </w:r>
      <w:r>
        <w:rPr>
          <w:sz w:val="22"/>
          <w:szCs w:val="22"/>
          <w:lang w:eastAsia="en-US"/>
        </w:rPr>
        <w:t>ja</w:t>
      </w:r>
      <w:r w:rsidRPr="00A04073">
        <w:rPr>
          <w:sz w:val="22"/>
          <w:szCs w:val="22"/>
          <w:lang w:eastAsia="en-US"/>
        </w:rPr>
        <w:t xml:space="preserve"> heti 180 órában vettek részt gyakorlati képzésben. </w:t>
      </w:r>
    </w:p>
    <w:p w:rsidR="007C543C" w:rsidRPr="003F3F04" w:rsidRDefault="007C543C" w:rsidP="00E21637">
      <w:pPr>
        <w:spacing w:after="200" w:line="276" w:lineRule="auto"/>
        <w:rPr>
          <w:sz w:val="22"/>
          <w:szCs w:val="22"/>
          <w:lang w:eastAsia="en-US"/>
        </w:rPr>
      </w:pPr>
      <w:r w:rsidRPr="003F3F04">
        <w:rPr>
          <w:b/>
          <w:bCs/>
          <w:i/>
          <w:iCs/>
          <w:sz w:val="22"/>
          <w:szCs w:val="22"/>
          <w:lang w:eastAsia="en-US"/>
        </w:rPr>
        <w:t>Nappali rendszerben tanulók szakmai gyakorlati képzése, tanulószerződéses tanulók</w:t>
      </w:r>
    </w:p>
    <w:p w:rsidR="007C543C" w:rsidRPr="003F3F04" w:rsidRDefault="007C543C" w:rsidP="00E21637">
      <w:pPr>
        <w:spacing w:line="276" w:lineRule="auto"/>
        <w:jc w:val="both"/>
        <w:rPr>
          <w:sz w:val="22"/>
          <w:szCs w:val="22"/>
          <w:lang w:eastAsia="en-US"/>
        </w:rPr>
      </w:pPr>
      <w:r w:rsidRPr="003F3F04">
        <w:rPr>
          <w:sz w:val="22"/>
          <w:szCs w:val="22"/>
          <w:lang w:eastAsia="en-US"/>
        </w:rPr>
        <w:t>A 2013/2014-es tanévtől egészen 2015. év végéig összesen 8 szakmában folytattuk tanulószerződéses tanulók képzését. 2016. év elejétől a szakképzési hozzájárulásról szóló törvény módosítása miatt már nem lehettek tanulóink, mert finanszírozást nem kaptunk volna a tevékenységhez, ezért a korábbi tanulószerződések felbontásra kerültek, és a tanulókat más gyakorlati képzést szervező hozzájárulásra kötelezett szervezetek vették át. Mivel azonban a kilencedik évfolyamos tanulók gyakorlati képzésére  kizárólag képzési célú tanműhelyben kerülhet sor, ezért 2016-tól már bérleti és ahhoz kapcsolódó szolgáltatási szerződés keretében végeztük a tanulószerződéses tanulók képzését. A 2015/2016-os tanévben 6 szakmában 85 fő tanulószerződéses tanulónk volt, míg a 2016/2017-es tanévben öt szakmában 73 fő.</w:t>
      </w:r>
    </w:p>
    <w:p w:rsidR="007C543C" w:rsidRPr="00CE4359" w:rsidRDefault="007C543C" w:rsidP="00E21637">
      <w:pPr>
        <w:spacing w:line="276" w:lineRule="auto"/>
        <w:jc w:val="both"/>
        <w:rPr>
          <w:sz w:val="22"/>
          <w:szCs w:val="22"/>
          <w:highlight w:val="lightGray"/>
          <w:lang w:eastAsia="en-US"/>
        </w:rPr>
      </w:pPr>
    </w:p>
    <w:p w:rsidR="007C543C" w:rsidRPr="003F3F04" w:rsidRDefault="007C543C" w:rsidP="00E21637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3F3F04">
        <w:rPr>
          <w:b/>
          <w:bCs/>
          <w:sz w:val="22"/>
          <w:szCs w:val="22"/>
          <w:lang w:eastAsia="en-US"/>
        </w:rPr>
        <w:t>Iskolarendszerű képzésben összesen pozitív eredményhez jutott 926 fő 2016-ban.</w:t>
      </w:r>
    </w:p>
    <w:p w:rsidR="007C543C" w:rsidRPr="00CE4359" w:rsidRDefault="007C543C" w:rsidP="00E21637">
      <w:pPr>
        <w:spacing w:line="276" w:lineRule="auto"/>
        <w:jc w:val="both"/>
        <w:rPr>
          <w:sz w:val="22"/>
          <w:szCs w:val="22"/>
          <w:highlight w:val="lightGray"/>
          <w:lang w:eastAsia="en-US"/>
        </w:rPr>
      </w:pPr>
    </w:p>
    <w:p w:rsidR="007C543C" w:rsidRPr="00610AEA" w:rsidRDefault="007C543C" w:rsidP="00376DC6">
      <w:pPr>
        <w:spacing w:after="200" w:line="276" w:lineRule="auto"/>
        <w:rPr>
          <w:b/>
          <w:bCs/>
          <w:i/>
          <w:iCs/>
          <w:lang w:eastAsia="en-US"/>
        </w:rPr>
      </w:pPr>
      <w:r w:rsidRPr="00610AEA">
        <w:rPr>
          <w:b/>
          <w:bCs/>
          <w:i/>
          <w:iCs/>
          <w:lang w:eastAsia="en-US"/>
        </w:rPr>
        <w:t xml:space="preserve">Felnőttképzés </w:t>
      </w:r>
    </w:p>
    <w:p w:rsidR="007C543C" w:rsidRDefault="007C543C" w:rsidP="00376DC6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A felnőttképzési jogszabályi háttér előírja, hogy engedélyeztetett képzési programok szükségesek a támogatott, illetve OKJ képzések megvalósításához.  Még a megelőző évben 22 képzési programot nyújtottunk be engedélyeztetésre összesen 49 engedélyezett képzési programmal rendelkezünk. A fő képzési profilt 2016-ban is OKJ-s, elsősorban gépészeti és elektronikai képzések jelentették.</w:t>
      </w:r>
    </w:p>
    <w:p w:rsidR="007C543C" w:rsidRPr="00610AEA" w:rsidRDefault="007C543C" w:rsidP="00610AEA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610AEA">
        <w:rPr>
          <w:b/>
          <w:bCs/>
          <w:sz w:val="22"/>
          <w:szCs w:val="22"/>
          <w:lang w:eastAsia="en-US"/>
        </w:rPr>
        <w:t xml:space="preserve">OKJ képzések 2016-ban: </w:t>
      </w: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Saját OKJ  képzések: 20 fő</w:t>
      </w:r>
    </w:p>
    <w:p w:rsidR="007C543C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PLC programozó: 9 fő, 353 óra </w:t>
      </w: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Villanyszerelő 11 fő, 35 óra </w:t>
      </w: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Bevételek: 2.342 e Ft</w:t>
      </w:r>
      <w:r w:rsidRPr="00610AEA">
        <w:rPr>
          <w:sz w:val="22"/>
          <w:szCs w:val="22"/>
          <w:lang w:eastAsia="en-US"/>
        </w:rPr>
        <w:tab/>
      </w:r>
    </w:p>
    <w:p w:rsidR="007C543C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D típusú, egyéb képzések (tréningek): 0</w:t>
      </w: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Összesen saját képzésen résztvevők: 20 fő, 388 képzési óra 2016-ban.</w:t>
      </w: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Alvállalkozóként teljesített OKJ képzések: 167 fő</w:t>
      </w:r>
    </w:p>
    <w:p w:rsidR="007C543C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Hegesztő: 24 fő, 35 óra</w:t>
      </w:r>
    </w:p>
    <w:p w:rsidR="007C543C" w:rsidRPr="00610AEA" w:rsidRDefault="007C543C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Volfrámelektródás védőgázas ívhegesztő: 24 fő, 677 óra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Volfrámelektródás védőgázas ívhegesztő: 18 fő, 131 óra 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Fogyóelektródás védőgázas ívhegesztő: 15 fő, 698 óra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Fogyóelektródás védőgázas ívhegesztő: 23 fő, 600 óra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Fogyóelektródás védőgázas ívhegesztő: 21 fő, 94 óra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Épület-és szerkezetlakatos: 18 fő, 442 óra 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Épület-és szerkezetlakatos: 24 fő, 1392 óra 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Bevételek: 24.986 e Ft</w:t>
      </w:r>
      <w:r w:rsidRPr="00610AEA">
        <w:rPr>
          <w:sz w:val="22"/>
          <w:szCs w:val="22"/>
          <w:lang w:eastAsia="en-US"/>
        </w:rPr>
        <w:tab/>
      </w:r>
    </w:p>
    <w:p w:rsidR="007C543C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Összesen: 167 fő vett részt alvállalkozói OKJ-s felnőttképzésben, 4069 képzési óra 2016-ban.</w:t>
      </w:r>
    </w:p>
    <w:p w:rsidR="007C543C" w:rsidRPr="00610AEA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Összegezve: OKJ és egyéb felnőttképzés 2016-ban összesen 187 fő számára, 10 csoportban valósult meg.</w:t>
      </w:r>
    </w:p>
    <w:p w:rsidR="007C543C" w:rsidRDefault="007C543C" w:rsidP="00042CA2">
      <w:pPr>
        <w:spacing w:line="276" w:lineRule="auto"/>
        <w:jc w:val="both"/>
        <w:rPr>
          <w:sz w:val="22"/>
          <w:szCs w:val="22"/>
          <w:lang w:eastAsia="en-US"/>
        </w:rPr>
      </w:pPr>
    </w:p>
    <w:p w:rsidR="007C543C" w:rsidRPr="00042CA2" w:rsidRDefault="007C543C" w:rsidP="00042CA2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042CA2">
        <w:rPr>
          <w:b/>
          <w:bCs/>
          <w:sz w:val="22"/>
          <w:szCs w:val="22"/>
          <w:lang w:eastAsia="en-US"/>
        </w:rPr>
        <w:t>Felnőttképzésben összesen pozitív eredményhez jutott 187 fő 2016-ban. Felnőttképzési bevételek összege: 27.328 e Ft</w:t>
      </w:r>
    </w:p>
    <w:p w:rsidR="007C543C" w:rsidRPr="00610AEA" w:rsidRDefault="007C543C" w:rsidP="00376DC6">
      <w:pPr>
        <w:spacing w:line="276" w:lineRule="auto"/>
        <w:rPr>
          <w:sz w:val="22"/>
          <w:szCs w:val="22"/>
          <w:lang w:eastAsia="en-US"/>
        </w:rPr>
      </w:pPr>
    </w:p>
    <w:p w:rsidR="007C543C" w:rsidRDefault="007C543C">
      <w:pPr>
        <w:rPr>
          <w:b/>
          <w:bCs/>
          <w:i/>
          <w:iCs/>
          <w:sz w:val="22"/>
          <w:szCs w:val="22"/>
          <w:lang w:eastAsia="en-US"/>
        </w:rPr>
      </w:pPr>
      <w:r>
        <w:rPr>
          <w:b/>
          <w:bCs/>
          <w:i/>
          <w:iCs/>
          <w:sz w:val="22"/>
          <w:szCs w:val="22"/>
          <w:lang w:eastAsia="en-US"/>
        </w:rPr>
        <w:br w:type="page"/>
      </w:r>
    </w:p>
    <w:p w:rsidR="007C543C" w:rsidRPr="00610AEA" w:rsidRDefault="007C543C" w:rsidP="00854FEE">
      <w:pPr>
        <w:spacing w:line="276" w:lineRule="auto"/>
        <w:jc w:val="both"/>
        <w:rPr>
          <w:b/>
          <w:bCs/>
          <w:i/>
          <w:iCs/>
          <w:sz w:val="22"/>
          <w:szCs w:val="22"/>
          <w:lang w:eastAsia="en-US"/>
        </w:rPr>
      </w:pPr>
    </w:p>
    <w:p w:rsidR="007C543C" w:rsidRPr="00610AEA" w:rsidRDefault="007C543C" w:rsidP="00443A19">
      <w:pPr>
        <w:keepNext/>
        <w:overflowPunct w:val="0"/>
        <w:autoSpaceDE w:val="0"/>
        <w:autoSpaceDN w:val="0"/>
        <w:adjustRightInd w:val="0"/>
        <w:spacing w:before="120" w:after="120"/>
        <w:textAlignment w:val="baseline"/>
        <w:outlineLvl w:val="1"/>
        <w:rPr>
          <w:b/>
          <w:bCs/>
          <w:sz w:val="26"/>
          <w:szCs w:val="26"/>
        </w:rPr>
      </w:pPr>
      <w:r w:rsidRPr="00610AEA">
        <w:rPr>
          <w:b/>
          <w:bCs/>
          <w:sz w:val="26"/>
          <w:szCs w:val="26"/>
        </w:rPr>
        <w:t>3. A számviteli politika főbb vonásai</w:t>
      </w:r>
      <w:bookmarkEnd w:id="5"/>
    </w:p>
    <w:p w:rsidR="007C543C" w:rsidRPr="00610AEA" w:rsidRDefault="007C543C" w:rsidP="00443A19">
      <w:pPr>
        <w:keepNext/>
        <w:overflowPunct w:val="0"/>
        <w:autoSpaceDE w:val="0"/>
        <w:autoSpaceDN w:val="0"/>
        <w:adjustRightInd w:val="0"/>
        <w:spacing w:before="120" w:after="120"/>
        <w:textAlignment w:val="baseline"/>
        <w:outlineLvl w:val="1"/>
        <w:rPr>
          <w:i/>
          <w:iCs/>
        </w:rPr>
      </w:pPr>
      <w:r w:rsidRPr="00610AEA">
        <w:rPr>
          <w:i/>
          <w:iCs/>
        </w:rPr>
        <w:t>A számviteli politikának a 2016-os üzleti év beszámolója szempontjából releváns pontjai kerülnek röviden ismertetésre.</w:t>
      </w:r>
    </w:p>
    <w:p w:rsidR="007C543C" w:rsidRPr="00610AEA" w:rsidRDefault="007C543C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  <w:rPr>
          <w:b/>
          <w:bCs/>
          <w:u w:val="single"/>
        </w:rPr>
      </w:pPr>
      <w:r w:rsidRPr="00610AEA">
        <w:rPr>
          <w:b/>
          <w:bCs/>
          <w:u w:val="single"/>
        </w:rPr>
        <w:t>Könyvvezetés módja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outlineLvl w:val="0"/>
        <w:rPr>
          <w:kern w:val="16"/>
        </w:rPr>
      </w:pPr>
      <w:r w:rsidRPr="00610AEA">
        <w:rPr>
          <w:kern w:val="16"/>
        </w:rPr>
        <w:t>Kettős könyvvitel</w:t>
      </w:r>
    </w:p>
    <w:p w:rsidR="007C543C" w:rsidRPr="00FA1180" w:rsidRDefault="007C543C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Beszámoló készítés rendje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kern w:val="16"/>
        </w:rPr>
      </w:pPr>
      <w:r w:rsidRPr="00FA1180">
        <w:rPr>
          <w:kern w:val="16"/>
        </w:rPr>
        <w:t xml:space="preserve">Az egyszerűsített éves beszámoló készítésének időpontja a számviteli politikában foglaltak szerint április hó 30. nap. </w:t>
      </w:r>
    </w:p>
    <w:p w:rsidR="007C543C" w:rsidRPr="00FA1180" w:rsidRDefault="007C543C" w:rsidP="00443A19">
      <w:pPr>
        <w:shd w:val="clear" w:color="auto" w:fill="FFFFFF"/>
        <w:jc w:val="both"/>
        <w:rPr>
          <w:kern w:val="16"/>
        </w:rPr>
      </w:pPr>
      <w:r w:rsidRPr="00FA1180">
        <w:rPr>
          <w:kern w:val="16"/>
        </w:rPr>
        <w:t xml:space="preserve">A Társaság </w:t>
      </w:r>
      <w:r w:rsidRPr="00FA1180">
        <w:rPr>
          <w:color w:val="000000"/>
        </w:rPr>
        <w:t>az egyesülési jogról, a közhasznú jogállásról, valamint a civil szervezetek működéséről és támogatásáról</w:t>
      </w:r>
      <w:r w:rsidRPr="00FA1180">
        <w:rPr>
          <w:color w:val="000000"/>
          <w:vertAlign w:val="superscript"/>
        </w:rPr>
        <w:t xml:space="preserve"> </w:t>
      </w:r>
      <w:r w:rsidRPr="00FA1180">
        <w:rPr>
          <w:color w:val="000000"/>
        </w:rPr>
        <w:t xml:space="preserve">szóló 2011.évi CLXXV. törvény alapján </w:t>
      </w:r>
      <w:r w:rsidRPr="00FA1180">
        <w:rPr>
          <w:kern w:val="16"/>
        </w:rPr>
        <w:t>közhasznúsági melléklet készítésére kötelezett. A közhasznúsági melléklet a kiegészítő melléklet végén található.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kern w:val="16"/>
        </w:rPr>
      </w:pPr>
    </w:p>
    <w:p w:rsidR="007C543C" w:rsidRPr="00FA1180" w:rsidRDefault="007C543C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Az eredmény-kimutatás választott formája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kern w:val="16"/>
        </w:rPr>
      </w:pPr>
      <w:r w:rsidRPr="00FA1180">
        <w:rPr>
          <w:kern w:val="16"/>
        </w:rPr>
        <w:t>Társaságunk a tevékenység eredményét „A” típusú összköltségeljárással  állapítja meg.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kern w:val="16"/>
        </w:rPr>
      </w:pPr>
    </w:p>
    <w:p w:rsidR="007C543C" w:rsidRPr="00FA1180" w:rsidRDefault="007C543C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 mérlegkészítés választott formája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Társaságunk „A” típusú mérleget készít. 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943468">
      <w:pPr>
        <w:keepNext/>
        <w:keepLines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Amortizációs politika</w:t>
      </w:r>
    </w:p>
    <w:p w:rsidR="007C543C" w:rsidRPr="00FA1180" w:rsidRDefault="007C543C" w:rsidP="00443A19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u w:val="single"/>
        </w:rPr>
      </w:pPr>
    </w:p>
    <w:p w:rsidR="007C543C" w:rsidRPr="00FA1180" w:rsidRDefault="007C543C" w:rsidP="00443A19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>a) Terv szerinti értékcsökkenés elszámolása</w:t>
      </w:r>
    </w:p>
    <w:p w:rsidR="007C543C" w:rsidRPr="00FA1180" w:rsidRDefault="007C543C" w:rsidP="00443A19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értékcsökkenés elszámolása a társaság üzletpolitikájára épülve a várható használati időnek megfelelően történik.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</w:rPr>
      </w:pPr>
      <w:r w:rsidRPr="00FA1180">
        <w:t>A 100.000 Ft alatti kis értékű tárgyi eszközök beszerezési árát a használatba vételkor egy összegben számoljuk el értékcsökkenési költségként.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u w:val="single"/>
        </w:rPr>
      </w:pPr>
      <w:r w:rsidRPr="00FA1180">
        <w:t>A tárgyi eszközök értékcsökkenését lineáris leírással állapítjuk meg az üzleti év végén. A tárgyi eszközöknek a hasznos élettartam végén várható maradványértékkel csökkentett bekerülési értékét annyi évre kell felosztani, ahány évig ezen eszközöket előreláthatólag használni fogjuk.</w:t>
      </w:r>
    </w:p>
    <w:p w:rsidR="007C543C" w:rsidRPr="00FA1180" w:rsidRDefault="007C543C" w:rsidP="00443A19">
      <w:pPr>
        <w:tabs>
          <w:tab w:val="left" w:pos="177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943468">
      <w:pPr>
        <w:numPr>
          <w:ilvl w:val="0"/>
          <w:numId w:val="2"/>
        </w:numPr>
        <w:tabs>
          <w:tab w:val="left" w:pos="180"/>
          <w:tab w:val="left" w:pos="360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  <w:bCs/>
        </w:rPr>
      </w:pPr>
      <w:r w:rsidRPr="00FA1180">
        <w:rPr>
          <w:b/>
          <w:bCs/>
        </w:rPr>
        <w:t xml:space="preserve">  </w:t>
      </w:r>
      <w:r w:rsidRPr="00FA1180">
        <w:rPr>
          <w:b/>
          <w:bCs/>
          <w:u w:val="single"/>
        </w:rPr>
        <w:t>Értékhelyesbítés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FA1180">
        <w:t>A Társaság értékhelyesbítést nem alkalmaz.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94346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Aktív és passzív időbeli elhatárolások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Default="007C543C" w:rsidP="000E3674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Kiemelt fontosságú a számviteli alapelvek közül az összemérés elve, a korábbi évek nagy</w:t>
      </w:r>
      <w:r>
        <w:t xml:space="preserve"> </w:t>
      </w:r>
      <w:r w:rsidRPr="00FA1180">
        <w:t>összegű támogatásai miatt, amelyeknek az elhatárolt bevétele mindig az adott évi költségekkel áll szemben, így eredményhatása nem torzítja a valós és megbízható összképet. Bár a nagy</w:t>
      </w:r>
      <w:r>
        <w:t xml:space="preserve"> </w:t>
      </w:r>
      <w:r w:rsidRPr="00FA1180">
        <w:t>összegű pályázati források 2009-ig lezárultak, de a költségeink között még mindig jelentős nagyságrendet képvisel a pályázatok keretében beszerzett eszközök értékcsökkenési leírása és az ezzel szemben elszámolt halasztott bevétel (a mérlegfőösszeg 18%-a, az éves költségvetés közel negyede). A mérlegben a halasztott bevételeknek még ma is döntő súlya van. Az összemérés elvének alkalmazása nélkül a beszámoló nem mutatna a valódiság elvének megfelelő képet.</w:t>
      </w:r>
    </w:p>
    <w:p w:rsidR="007C543C" w:rsidRDefault="007C543C" w:rsidP="000E367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CE4359" w:rsidRDefault="007C543C" w:rsidP="00954A44">
      <w:pPr>
        <w:pStyle w:val="ListParagraph"/>
        <w:numPr>
          <w:ilvl w:val="0"/>
          <w:numId w:val="1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  <w:bCs/>
          <w:u w:val="single"/>
        </w:rPr>
      </w:pPr>
      <w:r w:rsidRPr="00CE4359">
        <w:rPr>
          <w:b/>
          <w:bCs/>
          <w:u w:val="single"/>
        </w:rPr>
        <w:t>Jelentős összegű hiba</w:t>
      </w:r>
    </w:p>
    <w:p w:rsidR="007C543C" w:rsidRPr="00CE4359" w:rsidRDefault="007C543C" w:rsidP="00954A44">
      <w:pPr>
        <w:overflowPunct w:val="0"/>
        <w:autoSpaceDE w:val="0"/>
        <w:autoSpaceDN w:val="0"/>
        <w:adjustRightInd w:val="0"/>
        <w:textAlignment w:val="baseline"/>
      </w:pPr>
    </w:p>
    <w:p w:rsidR="007C543C" w:rsidRPr="00CE4359" w:rsidRDefault="007C543C" w:rsidP="00954A44">
      <w:pPr>
        <w:overflowPunct w:val="0"/>
        <w:autoSpaceDE w:val="0"/>
        <w:autoSpaceDN w:val="0"/>
        <w:adjustRightInd w:val="0"/>
        <w:jc w:val="both"/>
        <w:textAlignment w:val="baseline"/>
      </w:pPr>
      <w:r w:rsidRPr="00CE4359">
        <w:t>Ha a hiba feltárásának évében  – ugyanazon évet érintően – megállapított hibák, hibahatások eredményre, saját tőkére gyakorolt hatása meghaladja az ellenőrzött üzleti év mérlegfőösszegének 2 százalékát, vagy az 1 millió forintot.</w:t>
      </w:r>
    </w:p>
    <w:p w:rsidR="007C543C" w:rsidRPr="00954A44" w:rsidRDefault="007C543C" w:rsidP="00954A44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7C543C" w:rsidRPr="00954A44" w:rsidRDefault="007C543C" w:rsidP="00954A44">
      <w:pPr>
        <w:numPr>
          <w:ilvl w:val="0"/>
          <w:numId w:val="15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b/>
          <w:bCs/>
          <w:u w:val="single"/>
        </w:rPr>
      </w:pPr>
      <w:r w:rsidRPr="00954A44">
        <w:rPr>
          <w:b/>
          <w:bCs/>
          <w:u w:val="single"/>
        </w:rPr>
        <w:t>Ellenőrzés során feltárt jelentős összegű hibák eredményre, az eszközök és a források állományára gyakorolt hatás</w:t>
      </w:r>
      <w:r w:rsidRPr="00E00A5B">
        <w:rPr>
          <w:b/>
          <w:bCs/>
          <w:u w:val="single"/>
        </w:rPr>
        <w:t>a</w:t>
      </w:r>
    </w:p>
    <w:p w:rsidR="007C543C" w:rsidRPr="00954A44" w:rsidRDefault="007C543C" w:rsidP="00954A44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7C543C" w:rsidRPr="00954A44" w:rsidRDefault="007C543C" w:rsidP="00954A44">
      <w:pPr>
        <w:overflowPunct w:val="0"/>
        <w:autoSpaceDE w:val="0"/>
        <w:autoSpaceDN w:val="0"/>
        <w:adjustRightInd w:val="0"/>
        <w:jc w:val="both"/>
        <w:textAlignment w:val="baseline"/>
      </w:pPr>
      <w:r w:rsidRPr="00954A44">
        <w:t>Nem volt.</w:t>
      </w:r>
    </w:p>
    <w:p w:rsidR="007C543C" w:rsidRPr="00FA1180" w:rsidRDefault="007C543C">
      <w:pPr>
        <w:rPr>
          <w:b/>
          <w:bCs/>
          <w:sz w:val="28"/>
          <w:szCs w:val="28"/>
        </w:rPr>
      </w:pPr>
      <w:r>
        <w:br w:type="page"/>
      </w:r>
      <w:bookmarkStart w:id="6" w:name="_Toc134438706"/>
    </w:p>
    <w:p w:rsidR="007C543C" w:rsidRPr="00FA1180" w:rsidRDefault="007C543C" w:rsidP="00880D2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II.</w:t>
      </w:r>
      <w:r w:rsidRPr="00FA1180">
        <w:rPr>
          <w:b/>
          <w:bCs/>
          <w:sz w:val="28"/>
          <w:szCs w:val="28"/>
        </w:rPr>
        <w:br/>
        <w:t>A MÉRLEGHEZ ÉS EREDMÉNY-KIMUTATÁSHOZ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KAPCSOLÓDÓ KIEGÉSZÍTÉSEK</w:t>
      </w:r>
      <w:bookmarkEnd w:id="6"/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spacing w:before="240"/>
        <w:jc w:val="center"/>
        <w:textAlignment w:val="baseline"/>
        <w:outlineLvl w:val="0"/>
        <w:rPr>
          <w:b/>
          <w:bCs/>
          <w:sz w:val="28"/>
          <w:szCs w:val="28"/>
        </w:rPr>
      </w:pPr>
      <w:bookmarkStart w:id="7" w:name="_Toc134438707"/>
      <w:r w:rsidRPr="00FA1180">
        <w:rPr>
          <w:b/>
          <w:bCs/>
          <w:sz w:val="28"/>
          <w:szCs w:val="28"/>
        </w:rPr>
        <w:t>II. 1) Kiegészítő adatok a mérleghez</w:t>
      </w:r>
      <w:bookmarkEnd w:id="7"/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ESZKÖZÖK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Befektetett eszközök: </w:t>
      </w:r>
      <w:r>
        <w:rPr>
          <w:b/>
          <w:bCs/>
          <w:sz w:val="26"/>
          <w:szCs w:val="26"/>
          <w:u w:val="single"/>
        </w:rPr>
        <w:t>217.413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239.107</w:t>
      </w:r>
      <w:r w:rsidRPr="00FA1180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  <w:r w:rsidRPr="00FA1180">
        <w:rPr>
          <w:b/>
          <w:bCs/>
        </w:rPr>
        <w:t xml:space="preserve">Immateriális javak: </w:t>
      </w:r>
      <w:r>
        <w:rPr>
          <w:b/>
          <w:bCs/>
        </w:rPr>
        <w:t>1.986</w:t>
      </w:r>
      <w:r w:rsidRPr="00FA1180">
        <w:rPr>
          <w:b/>
          <w:bCs/>
        </w:rPr>
        <w:t xml:space="preserve"> e Ft</w:t>
      </w:r>
    </w:p>
    <w:bookmarkStart w:id="8" w:name="_MON_1523915871"/>
    <w:bookmarkEnd w:id="8"/>
    <w:p w:rsidR="007C543C" w:rsidRPr="00FA1180" w:rsidRDefault="007C543C" w:rsidP="000449F3">
      <w:pPr>
        <w:overflowPunct w:val="0"/>
        <w:autoSpaceDE w:val="0"/>
        <w:autoSpaceDN w:val="0"/>
        <w:adjustRightInd w:val="0"/>
        <w:ind w:hanging="284"/>
        <w:textAlignment w:val="baseline"/>
        <w:rPr>
          <w:b/>
          <w:bCs/>
          <w:i/>
          <w:iCs/>
        </w:rPr>
      </w:pPr>
      <w:r w:rsidRPr="00FA1180">
        <w:object w:dxaOrig="9910" w:dyaOrig="1862">
          <v:shape id="_x0000_i1035" type="#_x0000_t75" style="width:495.75pt;height:92.25pt" o:ole="">
            <v:imagedata r:id="rId11" o:title=""/>
          </v:shape>
          <o:OLEObject Type="Embed" ProgID="Excel.Sheet.8" ShapeID="_x0000_i1035" DrawAspect="Content" ObjectID="_1557234015" r:id="rId12"/>
        </w:object>
      </w:r>
    </w:p>
    <w:p w:rsidR="007C543C" w:rsidRPr="00FA1180" w:rsidRDefault="007C543C" w:rsidP="00CA79D8">
      <w:pPr>
        <w:pStyle w:val="Heading1"/>
      </w:pPr>
      <w:bookmarkStart w:id="9" w:name="_MON_1429530587"/>
      <w:bookmarkStart w:id="10" w:name="_MON_1429532155"/>
      <w:bookmarkStart w:id="11" w:name="_MON_1429532221"/>
      <w:bookmarkStart w:id="12" w:name="_MON_1429532233"/>
      <w:bookmarkStart w:id="13" w:name="_MON_1429532253"/>
      <w:bookmarkStart w:id="14" w:name="_MON_1429532262"/>
      <w:bookmarkStart w:id="15" w:name="_MON_1397422337"/>
      <w:bookmarkStart w:id="16" w:name="_MON_1397422379"/>
      <w:bookmarkStart w:id="17" w:name="_MON_1397422386"/>
      <w:bookmarkStart w:id="18" w:name="_MON_1397422494"/>
      <w:bookmarkStart w:id="19" w:name="_MON_1397733423"/>
      <w:bookmarkStart w:id="20" w:name="_MON_1429530550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7C543C" w:rsidRPr="00FA1180" w:rsidRDefault="007C543C" w:rsidP="00CA79D8">
      <w:pPr>
        <w:pStyle w:val="Heading1"/>
      </w:pPr>
      <w:r w:rsidRPr="00FA1180">
        <w:t xml:space="preserve">Tárgyi eszközök: </w:t>
      </w:r>
      <w:r>
        <w:t>214.437</w:t>
      </w:r>
      <w:r w:rsidRPr="00FA1180">
        <w:t xml:space="preserve"> e Ft</w:t>
      </w:r>
    </w:p>
    <w:bookmarkStart w:id="21" w:name="_MON_1366055158"/>
    <w:bookmarkStart w:id="22" w:name="_MON_1366174477"/>
    <w:bookmarkStart w:id="23" w:name="_MON_1397422694"/>
    <w:bookmarkStart w:id="24" w:name="_MON_1397634668"/>
    <w:bookmarkStart w:id="25" w:name="_MON_1429530634"/>
    <w:bookmarkStart w:id="26" w:name="_MON_1429532228"/>
    <w:bookmarkStart w:id="27" w:name="_MON_1429532257"/>
    <w:bookmarkStart w:id="28" w:name="_MON_1303392272"/>
    <w:bookmarkStart w:id="29" w:name="_MON_1303392697"/>
    <w:bookmarkStart w:id="30" w:name="_MON_1303392774"/>
    <w:bookmarkStart w:id="31" w:name="_MON_1303392801"/>
    <w:bookmarkStart w:id="32" w:name="_MON_1334511068"/>
    <w:bookmarkStart w:id="33" w:name="_MON_136605490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7C543C" w:rsidRPr="00FA1180" w:rsidRDefault="007C543C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</w:pPr>
      <w:r w:rsidRPr="00FA1180">
        <w:object w:dxaOrig="10162" w:dyaOrig="3240">
          <v:shape id="_x0000_i1036" type="#_x0000_t75" style="width:503.25pt;height:160.5pt" o:ole="">
            <v:imagedata r:id="rId13" o:title=""/>
          </v:shape>
          <o:OLEObject Type="Embed" ProgID="Excel.Sheet.8" ShapeID="_x0000_i1036" DrawAspect="Content" ObjectID="_1557234016" r:id="rId14"/>
        </w:objec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A207A5">
        <w:t xml:space="preserve">A tárgyévben jelentősebb beruházás nem történt, </w:t>
      </w:r>
      <w:r>
        <w:t xml:space="preserve">összesen 2 millió Ft összegben szereztünk be tárgyi eszközöket.  5 millió Ft bruttó értékű eszköz selejtezésére került sor a tárgyévben. </w:t>
      </w:r>
      <w:r w:rsidRPr="00A207A5">
        <w:t>A nettó állomány csökkenés</w:t>
      </w:r>
      <w:r>
        <w:t>e jelentősen lelassult, ahogyan azt az előző évről készült beszámolóban előre jeleztük.</w:t>
      </w:r>
      <w:r w:rsidRPr="00A207A5">
        <w:t xml:space="preserve"> </w:t>
      </w:r>
      <w:r>
        <w:t>Az elszámolt értékcsökkenési leírás , így a nettó érték csökkenés nagy része is az ingatlanokhoz kapcsolódik, a műszaki gépek, berendezések, valamint az egyéb gépek, berendezések leírása 2016-ig majdnem teljesen lezárultak.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b/>
          <w:bCs/>
          <w:sz w:val="26"/>
          <w:szCs w:val="26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Befektetett pénzügyi eszközök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Egyéb tartós részesedések: </w:t>
      </w:r>
      <w:r w:rsidRPr="00FA1180">
        <w:rPr>
          <w:b/>
          <w:bCs/>
        </w:rPr>
        <w:tab/>
        <w:t>990 e Ft.</w:t>
      </w:r>
    </w:p>
    <w:p w:rsidR="007C543C" w:rsidRPr="00FA1180" w:rsidRDefault="007C543C" w:rsidP="00443A19">
      <w:pPr>
        <w:jc w:val="both"/>
      </w:pPr>
      <w:r w:rsidRPr="00FA1180">
        <w:t xml:space="preserve">A Nyírségi Szakképzés-szervezési Nonprofit Kft-ben </w:t>
      </w:r>
      <w:r>
        <w:t xml:space="preserve">a </w:t>
      </w:r>
      <w:r w:rsidRPr="00FA1180">
        <w:t xml:space="preserve">Nyírvidék részesedése </w:t>
      </w:r>
      <w:r>
        <w:t>990 e Ft.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bCs/>
          <w:sz w:val="28"/>
          <w:szCs w:val="28"/>
          <w:u w:val="single"/>
        </w:rPr>
      </w:pPr>
      <w:r w:rsidRPr="00FA1180">
        <w:rPr>
          <w:b/>
          <w:bCs/>
          <w:sz w:val="28"/>
          <w:szCs w:val="28"/>
          <w:u w:val="single"/>
        </w:rPr>
        <w:t xml:space="preserve">Forgóeszközök: </w:t>
      </w:r>
      <w:r>
        <w:rPr>
          <w:b/>
          <w:bCs/>
          <w:sz w:val="28"/>
          <w:szCs w:val="28"/>
          <w:u w:val="single"/>
        </w:rPr>
        <w:t>41.858</w:t>
      </w:r>
      <w:r w:rsidRPr="00FA1180">
        <w:rPr>
          <w:b/>
          <w:bCs/>
          <w:sz w:val="28"/>
          <w:szCs w:val="28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>:</w:t>
      </w:r>
      <w:r>
        <w:rPr>
          <w:i/>
          <w:iCs/>
        </w:rPr>
        <w:t>43.201</w:t>
      </w:r>
      <w:r w:rsidRPr="00FA1180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Készletek: </w:t>
      </w:r>
      <w:r>
        <w:rPr>
          <w:b/>
          <w:bCs/>
        </w:rPr>
        <w:t>52</w:t>
      </w:r>
      <w:r w:rsidRPr="00FA1180">
        <w:rPr>
          <w:b/>
          <w:bCs/>
        </w:rPr>
        <w:t xml:space="preserve"> e Ft.</w:t>
      </w:r>
      <w:r>
        <w:rPr>
          <w:b/>
          <w:bCs/>
        </w:rPr>
        <w:t xml:space="preserve">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103</w:t>
      </w:r>
      <w:r w:rsidRPr="00F454F3">
        <w:rPr>
          <w:i/>
          <w:iCs/>
        </w:rPr>
        <w:t xml:space="preserve"> e Ft)</w:t>
      </w:r>
    </w:p>
    <w:p w:rsidR="007C543C" w:rsidRPr="00FA1180" w:rsidRDefault="007C543C" w:rsidP="00A45BCC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 w:rsidRPr="00FA1180">
        <w:t xml:space="preserve">Az anyagok között </w:t>
      </w:r>
      <w:r>
        <w:t xml:space="preserve">45 </w:t>
      </w:r>
      <w:r w:rsidRPr="00FA1180">
        <w:t>e Ft értékben a vállalkozási tevékenység érdekében beszerzett, üzleti ajándékok között nyilvántartott ajándéktárgyak mérlegfordulónapi értékét, ezen kívül az áruk között 7 e Ft értékben betétdíjas göngyölegeket mutatunk ki.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Követelések: </w:t>
      </w:r>
      <w:r>
        <w:rPr>
          <w:b/>
          <w:bCs/>
        </w:rPr>
        <w:t>16.777</w:t>
      </w:r>
      <w:r w:rsidRPr="00FA1180">
        <w:rPr>
          <w:b/>
          <w:bCs/>
        </w:rPr>
        <w:t xml:space="preserve"> e Ft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28.433</w:t>
      </w:r>
      <w:r w:rsidRPr="00F454F3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Vevőkövetelések állománya: </w:t>
      </w:r>
      <w:r>
        <w:rPr>
          <w:b/>
          <w:bCs/>
        </w:rPr>
        <w:t>16.568</w:t>
      </w:r>
      <w:r w:rsidRPr="00FA1180">
        <w:rPr>
          <w:b/>
          <w:bCs/>
        </w:rPr>
        <w:t xml:space="preserve"> e Ft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16.995</w:t>
      </w:r>
      <w:r w:rsidRPr="00F454F3">
        <w:rPr>
          <w:i/>
          <w:iCs/>
        </w:rPr>
        <w:t xml:space="preserve"> e Ft)</w:t>
      </w:r>
    </w:p>
    <w:p w:rsidR="007C543C" w:rsidRPr="00FA1180" w:rsidRDefault="007C543C" w:rsidP="00F454F3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>
        <w:t>A vevőkövetelések állománya szinte teljesen egyezik az előző évi állománnyal. A vevői kintlevőség 4 céghez kapcsolódik, ebből egy cég, a tanulószerződéses tanulók képzésére szerződött cég tartozása egymagában 11 millió Ft-ot tesz ki. Jelentős késéssel fizettek a tárgyév második felében, ezért a mérlegkészítés időszakában részletfizetésben állapodtunk meg az elmaradással érintett számlák tekintetében. A megállapodást követően a cég rendszerint határidőre, maximum néhány nap csúszással rendezi fizetési kötelezettségét, ennek köszönhetően a követelésekre értékvesztés elszámolása nem indokolt. A mérlegkészítés időszakában a többi vevő fizetési kötelezettségeinek eleget tett.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Egyéb követelések állománya: </w:t>
      </w:r>
      <w:r>
        <w:rPr>
          <w:b/>
          <w:bCs/>
        </w:rPr>
        <w:t>209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11.438</w:t>
      </w:r>
      <w:r w:rsidRPr="00F454F3">
        <w:rPr>
          <w:i/>
          <w:iCs/>
        </w:rPr>
        <w:t xml:space="preserve"> e Ft)</w:t>
      </w:r>
    </w:p>
    <w:p w:rsidR="007C543C" w:rsidRPr="0060785E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CE4359">
        <w:t xml:space="preserve">A tavalyi évben a szakképzési hozzájárulásból visszaigényelhető normatíva egymagában 11 millió Ft-ot tett ki, ennek kiesésével az egyéb követelések állománya </w:t>
      </w:r>
      <w:r>
        <w:t>szinte eltűn</w:t>
      </w:r>
      <w:r w:rsidRPr="00CE4359">
        <w:t>t.</w:t>
      </w:r>
    </w:p>
    <w:p w:rsidR="007C543C" w:rsidRPr="00E00A5B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D3483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  <w:u w:val="single"/>
        </w:rPr>
        <w:t xml:space="preserve">Pénzeszközök: </w:t>
      </w:r>
      <w:r>
        <w:rPr>
          <w:b/>
          <w:bCs/>
          <w:u w:val="single"/>
        </w:rPr>
        <w:t>25.029</w:t>
      </w:r>
      <w:r w:rsidRPr="00FA1180">
        <w:rPr>
          <w:b/>
          <w:bCs/>
          <w:u w:val="single"/>
        </w:rPr>
        <w:t xml:space="preserve"> e Ft</w:t>
      </w:r>
      <w:r>
        <w:rPr>
          <w:b/>
          <w:bCs/>
          <w:u w:val="single"/>
        </w:rPr>
        <w:t xml:space="preserve">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>:</w:t>
      </w:r>
      <w:r>
        <w:rPr>
          <w:i/>
          <w:iCs/>
        </w:rPr>
        <w:t>14.665</w:t>
      </w:r>
      <w:r w:rsidRPr="00F454F3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Pénztárak: </w:t>
      </w:r>
      <w:r>
        <w:rPr>
          <w:b/>
          <w:bCs/>
        </w:rPr>
        <w:t>201</w:t>
      </w:r>
      <w:r w:rsidRPr="00FA1180">
        <w:rPr>
          <w:b/>
          <w:bCs/>
        </w:rPr>
        <w:t xml:space="preserve"> e Ft 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 xml:space="preserve"> 226 </w:t>
      </w:r>
      <w:r w:rsidRPr="00F454F3">
        <w:rPr>
          <w:i/>
          <w:iCs/>
        </w:rPr>
        <w:t>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A pénztárból csak a szükséges minimális mértékben történik kifizetés, a lehetőségekhez mérten igyekszünk átutalással rendezni fizetési kötelezettségeinket.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Bankszámlák: </w:t>
      </w:r>
      <w:r>
        <w:rPr>
          <w:b/>
          <w:bCs/>
        </w:rPr>
        <w:t>24.828</w:t>
      </w:r>
      <w:r w:rsidRPr="00FA1180">
        <w:rPr>
          <w:b/>
          <w:bCs/>
        </w:rPr>
        <w:t xml:space="preserve"> e Ft </w:t>
      </w:r>
      <w:r w:rsidRPr="000959FF">
        <w:rPr>
          <w:i/>
          <w:iCs/>
        </w:rPr>
        <w:t>(201</w:t>
      </w:r>
      <w:r>
        <w:rPr>
          <w:i/>
          <w:iCs/>
        </w:rPr>
        <w:t>5</w:t>
      </w:r>
      <w:r w:rsidRPr="000959FF">
        <w:rPr>
          <w:i/>
          <w:iCs/>
        </w:rPr>
        <w:t xml:space="preserve">: </w:t>
      </w:r>
      <w:r>
        <w:rPr>
          <w:i/>
          <w:iCs/>
        </w:rPr>
        <w:t xml:space="preserve">14.439 </w:t>
      </w:r>
      <w:r w:rsidRPr="000959FF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CE4359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A Társaságnak</w:t>
      </w:r>
      <w:r>
        <w:t xml:space="preserve"> 2</w:t>
      </w:r>
      <w:r w:rsidRPr="00FA1180">
        <w:t xml:space="preserve"> bankszámlája és egy felnőttképzési letéti számlája van az OTP Bank Nyrt-nél. A Társaság pénzforgalmi számláján található összeg: </w:t>
      </w:r>
      <w:r>
        <w:rPr>
          <w:b/>
          <w:bCs/>
        </w:rPr>
        <w:t>23.130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(közel a duplájára nőtt az előző évhez képest)</w:t>
      </w:r>
      <w:r w:rsidRPr="00FA1180">
        <w:t xml:space="preserve">, a beléptető kártya letéti számla egyenlege: </w:t>
      </w:r>
      <w:r w:rsidRPr="00FA1180">
        <w:rPr>
          <w:b/>
          <w:bCs/>
        </w:rPr>
        <w:t>6</w:t>
      </w:r>
      <w:r>
        <w:rPr>
          <w:b/>
          <w:bCs/>
        </w:rPr>
        <w:t>18</w:t>
      </w:r>
      <w:r w:rsidRPr="00FA1180">
        <w:rPr>
          <w:b/>
          <w:bCs/>
        </w:rPr>
        <w:t xml:space="preserve"> e Ft, </w:t>
      </w:r>
      <w:r w:rsidRPr="00FA1180">
        <w:t>a letéti számla egyenlege</w:t>
      </w:r>
      <w:r w:rsidRPr="00FA1180">
        <w:rPr>
          <w:b/>
          <w:bCs/>
        </w:rPr>
        <w:t>: 1.080 e Ft</w:t>
      </w:r>
      <w:r>
        <w:rPr>
          <w:b/>
          <w:bCs/>
        </w:rPr>
        <w:t xml:space="preserve">. </w:t>
      </w:r>
      <w:r w:rsidRPr="00CE4359">
        <w:t>A tárgyévben két korábbi pályázatra elkülönítet alszámlát megszüntettünk.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Lekötött betétek állománya: 0 e Ft.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0959FF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  <w:u w:val="single"/>
        </w:rPr>
        <w:t xml:space="preserve">Aktív időbeli elhatárolások: </w:t>
      </w:r>
      <w:r>
        <w:rPr>
          <w:b/>
          <w:bCs/>
          <w:u w:val="single"/>
        </w:rPr>
        <w:t>717</w:t>
      </w:r>
      <w:r w:rsidRPr="00FA1180">
        <w:rPr>
          <w:b/>
          <w:bCs/>
          <w:u w:val="single"/>
        </w:rPr>
        <w:t xml:space="preserve"> e Ft</w:t>
      </w:r>
      <w:r>
        <w:rPr>
          <w:b/>
          <w:bCs/>
          <w:u w:val="single"/>
        </w:rPr>
        <w:t xml:space="preserve"> </w:t>
      </w:r>
      <w:r w:rsidRPr="000959FF">
        <w:rPr>
          <w:i/>
          <w:iCs/>
        </w:rPr>
        <w:t>(201</w:t>
      </w:r>
      <w:r>
        <w:rPr>
          <w:i/>
          <w:iCs/>
        </w:rPr>
        <w:t>5</w:t>
      </w:r>
      <w:r w:rsidRPr="000959FF">
        <w:rPr>
          <w:i/>
          <w:iCs/>
        </w:rPr>
        <w:t xml:space="preserve">: </w:t>
      </w:r>
      <w:r>
        <w:rPr>
          <w:i/>
          <w:iCs/>
        </w:rPr>
        <w:t>232</w:t>
      </w:r>
      <w:r w:rsidRPr="000959FF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 xml:space="preserve">Költségek, ráfordítások aktív időbeli elhatárolása: </w:t>
      </w:r>
      <w:r>
        <w:rPr>
          <w:b/>
          <w:bCs/>
        </w:rPr>
        <w:t>717</w:t>
      </w:r>
      <w:r w:rsidRPr="00FA1180">
        <w:rPr>
          <w:b/>
          <w:bCs/>
        </w:rPr>
        <w:t xml:space="preserve"> e Ft.</w:t>
      </w:r>
    </w:p>
    <w:p w:rsidR="007C543C" w:rsidRPr="00FA1180" w:rsidRDefault="007C543C" w:rsidP="00443A19">
      <w:pPr>
        <w:jc w:val="both"/>
      </w:pPr>
    </w:p>
    <w:p w:rsidR="007C543C" w:rsidRDefault="007C543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C543C" w:rsidRPr="00FA1180" w:rsidRDefault="007C543C" w:rsidP="00866467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FORRÁSOK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Saját tőke: </w:t>
      </w:r>
      <w:r>
        <w:rPr>
          <w:b/>
          <w:bCs/>
          <w:sz w:val="26"/>
          <w:szCs w:val="26"/>
          <w:u w:val="single"/>
        </w:rPr>
        <w:t>35.429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D3D5D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FD3D5D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34.428</w:t>
      </w:r>
      <w:r w:rsidRPr="00FD3D5D">
        <w:rPr>
          <w:i/>
          <w:iCs/>
          <w:sz w:val="26"/>
          <w:szCs w:val="26"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 </w:t>
      </w:r>
      <w:r w:rsidRPr="00FA1180">
        <w:rPr>
          <w:b/>
          <w:bCs/>
        </w:rPr>
        <w:t>jegyzett tőke</w:t>
      </w:r>
      <w:r w:rsidRPr="00FA1180">
        <w:t xml:space="preserve"> nagysága nem változott: </w:t>
      </w:r>
      <w:r w:rsidRPr="00FA1180">
        <w:rPr>
          <w:b/>
          <w:bCs/>
        </w:rPr>
        <w:t>3.000 e Ft</w:t>
      </w:r>
      <w:r w:rsidRPr="00FA1180">
        <w:t>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</w:t>
      </w:r>
      <w:r w:rsidRPr="00FA1180">
        <w:rPr>
          <w:b/>
          <w:bCs/>
        </w:rPr>
        <w:t>eredménytartalék</w:t>
      </w:r>
      <w:r w:rsidRPr="00FA1180">
        <w:t xml:space="preserve"> összege: </w:t>
      </w:r>
      <w:r>
        <w:rPr>
          <w:b/>
          <w:bCs/>
        </w:rPr>
        <w:t>31.428</w:t>
      </w:r>
      <w:r w:rsidRPr="00FA1180">
        <w:rPr>
          <w:b/>
          <w:bCs/>
        </w:rPr>
        <w:t xml:space="preserve"> e Ft</w:t>
      </w:r>
      <w:r w:rsidRPr="00FA1180">
        <w:t xml:space="preserve">, amely az előző évek gazdasági tevékenységének eredménye (ebből </w:t>
      </w:r>
      <w:r>
        <w:t>30.933</w:t>
      </w:r>
      <w:r w:rsidRPr="00FA1180">
        <w:t xml:space="preserve"> e Ft az előző </w:t>
      </w:r>
      <w:r>
        <w:t>négy</w:t>
      </w:r>
      <w:r w:rsidRPr="00FA1180">
        <w:t xml:space="preserve"> üzleti évben keletkezett).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Lekötött tartalékot és értékelési tartalékot a Társaság nem képezett.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>
        <w:rPr>
          <w:b/>
          <w:bCs/>
        </w:rPr>
        <w:t>Adózott</w:t>
      </w:r>
      <w:r w:rsidRPr="00FA1180">
        <w:rPr>
          <w:b/>
          <w:bCs/>
        </w:rPr>
        <w:t xml:space="preserve"> eredmény:</w:t>
      </w:r>
      <w:r w:rsidRPr="00FA1180">
        <w:t xml:space="preserve"> </w:t>
      </w:r>
      <w:r w:rsidRPr="00CE4359">
        <w:rPr>
          <w:b/>
          <w:bCs/>
        </w:rPr>
        <w:t xml:space="preserve">1.001 e Ft </w:t>
      </w:r>
      <w:r w:rsidRPr="00CE4359">
        <w:rPr>
          <w:i/>
          <w:iCs/>
        </w:rPr>
        <w:t>(2015: 4.834 e Ft)</w:t>
      </w:r>
    </w:p>
    <w:p w:rsidR="007C543C" w:rsidRPr="00CE4359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FA1180">
        <w:rPr>
          <w:b/>
          <w:bCs/>
        </w:rPr>
        <w:t xml:space="preserve">Közhasznú </w:t>
      </w:r>
      <w:r>
        <w:rPr>
          <w:b/>
          <w:bCs/>
        </w:rPr>
        <w:t>(alap)</w:t>
      </w:r>
      <w:r w:rsidRPr="00FA1180">
        <w:rPr>
          <w:b/>
          <w:bCs/>
        </w:rPr>
        <w:t xml:space="preserve">tevékenység tárgyévi eredménye: </w:t>
      </w:r>
      <w:r>
        <w:rPr>
          <w:b/>
          <w:bCs/>
        </w:rPr>
        <w:t>-5.823</w:t>
      </w:r>
      <w:r w:rsidRPr="00FA1180">
        <w:rPr>
          <w:b/>
          <w:bCs/>
        </w:rPr>
        <w:t xml:space="preserve"> e Ft. </w:t>
      </w:r>
      <w:r w:rsidRPr="00FA1180">
        <w:t xml:space="preserve"> A Társaság támogatáshoz kapcsolódó közhasznú tevékenységei, </w:t>
      </w:r>
      <w:r>
        <w:t>korábbi évek</w:t>
      </w:r>
      <w:r w:rsidRPr="00FA1180">
        <w:t xml:space="preserve"> projekt</w:t>
      </w:r>
      <w:r>
        <w:t>jei</w:t>
      </w:r>
      <w:r w:rsidRPr="00FA1180">
        <w:t xml:space="preserve">, a decentralizált pályázatok és a szakképzési hozzájárulás elszámolt </w:t>
      </w:r>
      <w:r>
        <w:t>költségei, ráfordításai</w:t>
      </w:r>
      <w:r w:rsidRPr="00FA1180">
        <w:t xml:space="preserve"> és bevételei egymással egyeznek. </w:t>
      </w:r>
      <w:r w:rsidRPr="00CD7F78">
        <w:t xml:space="preserve">A </w:t>
      </w:r>
      <w:r>
        <w:t>közhasznú</w:t>
      </w:r>
      <w:r w:rsidRPr="00CD7F78">
        <w:t xml:space="preserve"> tevékenység</w:t>
      </w:r>
      <w:r>
        <w:t>einkre a tanulószerződéses képzés megvalósításából származó árbevétel mellett</w:t>
      </w:r>
      <w:r w:rsidRPr="00CD7F78">
        <w:t xml:space="preserve"> önkormányzati működési támogatást kaptunk.</w:t>
      </w:r>
      <w:r>
        <w:t xml:space="preserve"> Ezek együttes összege azonban nem érte el azok költségeit, így ezt a költségtöbbletet ellensúlyozta  a vállalkozási tevékenységen elért eredmény. Az előző évektől eltérően a tárgyévi működési támogatásból nem maradt felhasználatlan összeg, amelyet a következő év működésének fedezetére át tudnánk vinni. </w:t>
      </w:r>
      <w:r w:rsidRPr="00FA1180">
        <w:rPr>
          <w:b/>
          <w:bCs/>
        </w:rPr>
        <w:t xml:space="preserve">A vállalkozási tevékenység tárgyévi eredménye: </w:t>
      </w:r>
      <w:r>
        <w:rPr>
          <w:b/>
          <w:bCs/>
        </w:rPr>
        <w:t>6.824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</w:t>
      </w:r>
      <w:r w:rsidRPr="00CE4359">
        <w:rPr>
          <w:i/>
          <w:iCs/>
        </w:rPr>
        <w:t>(2015: 4.834 e Ft, az</w:t>
      </w:r>
      <w:r>
        <w:rPr>
          <w:i/>
          <w:iCs/>
        </w:rPr>
        <w:t xml:space="preserve"> </w:t>
      </w:r>
      <w:r w:rsidRPr="00CE4359">
        <w:rPr>
          <w:i/>
          <w:iCs/>
        </w:rPr>
        <w:t>üzleti terv 138 %-a).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>Céltartalékok: 0 e Ft.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FA1180">
        <w:t>A tárgyévi eredmény terhére céltartalékot nem képeztünk.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i/>
          <w:iCs/>
          <w:sz w:val="26"/>
          <w:szCs w:val="26"/>
        </w:rPr>
      </w:pPr>
      <w:r w:rsidRPr="00FA1180">
        <w:rPr>
          <w:b/>
          <w:bCs/>
          <w:sz w:val="26"/>
          <w:szCs w:val="26"/>
          <w:u w:val="single"/>
        </w:rPr>
        <w:t xml:space="preserve">Kötelezettségek: </w:t>
      </w:r>
      <w:r>
        <w:rPr>
          <w:b/>
          <w:bCs/>
          <w:sz w:val="26"/>
          <w:szCs w:val="26"/>
          <w:u w:val="single"/>
        </w:rPr>
        <w:t>7.430</w:t>
      </w:r>
      <w:r w:rsidRPr="00FA1180">
        <w:rPr>
          <w:b/>
          <w:bCs/>
          <w:sz w:val="26"/>
          <w:szCs w:val="26"/>
          <w:u w:val="single"/>
        </w:rPr>
        <w:t xml:space="preserve"> e Ft</w:t>
      </w:r>
      <w:r w:rsidRPr="00FA1180">
        <w:rPr>
          <w:b/>
          <w:bCs/>
          <w:sz w:val="26"/>
          <w:szCs w:val="26"/>
        </w:rPr>
        <w:t xml:space="preserve"> </w:t>
      </w:r>
      <w:r w:rsidRPr="00851DD4">
        <w:rPr>
          <w:i/>
          <w:iCs/>
          <w:sz w:val="26"/>
          <w:szCs w:val="26"/>
        </w:rPr>
        <w:t>(</w:t>
      </w:r>
      <w:r>
        <w:rPr>
          <w:i/>
          <w:iCs/>
          <w:sz w:val="26"/>
          <w:szCs w:val="26"/>
        </w:rPr>
        <w:t xml:space="preserve">2015: 9.403 e Ft, </w:t>
      </w:r>
      <w:r w:rsidRPr="00851DD4">
        <w:rPr>
          <w:i/>
          <w:iCs/>
          <w:sz w:val="26"/>
          <w:szCs w:val="26"/>
        </w:rPr>
        <w:t>2014: 18.345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Hátrasorolt kötelezettségek: 0 e Ft.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Hosszú lejáratú kötelezettségek: 0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Rövid lejáratú kötelezettségek: </w:t>
      </w:r>
      <w:r>
        <w:rPr>
          <w:b/>
          <w:bCs/>
        </w:rPr>
        <w:t>7.430</w:t>
      </w:r>
      <w:r w:rsidRPr="00FA118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rPr>
          <w:b/>
          <w:bCs/>
        </w:rPr>
        <w:t xml:space="preserve">A szállítói kötelezettségek állománya </w:t>
      </w:r>
      <w:r>
        <w:rPr>
          <w:b/>
          <w:bCs/>
        </w:rPr>
        <w:t>1.746</w:t>
      </w:r>
      <w:r w:rsidRPr="00FA1180">
        <w:rPr>
          <w:b/>
          <w:bCs/>
        </w:rPr>
        <w:t xml:space="preserve"> e Ft</w:t>
      </w:r>
      <w:r w:rsidRPr="00FA1180">
        <w:t xml:space="preserve">. </w:t>
      </w:r>
      <w:r w:rsidRPr="00851DD4">
        <w:rPr>
          <w:i/>
          <w:iCs/>
        </w:rPr>
        <w:t>(</w:t>
      </w:r>
      <w:r>
        <w:rPr>
          <w:i/>
          <w:iCs/>
        </w:rPr>
        <w:t xml:space="preserve">2015: 2.484 e Ft, </w:t>
      </w:r>
      <w:r w:rsidRPr="00851DD4">
        <w:rPr>
          <w:i/>
          <w:iCs/>
        </w:rPr>
        <w:t>2014: 6.890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81426F">
      <w:pPr>
        <w:tabs>
          <w:tab w:val="right" w:pos="9072"/>
        </w:tabs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Egyéb rövid lejáratú kötelezettségek: </w:t>
      </w:r>
      <w:r w:rsidRPr="00FA1180">
        <w:rPr>
          <w:b/>
          <w:bCs/>
        </w:rPr>
        <w:tab/>
      </w:r>
      <w:r>
        <w:rPr>
          <w:b/>
          <w:bCs/>
        </w:rPr>
        <w:t>5.276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 </w:t>
      </w:r>
      <w:r w:rsidRPr="00851DD4">
        <w:rPr>
          <w:i/>
          <w:iCs/>
        </w:rPr>
        <w:t>(201</w:t>
      </w:r>
      <w:r>
        <w:rPr>
          <w:i/>
          <w:iCs/>
        </w:rPr>
        <w:t>5</w:t>
      </w:r>
      <w:r w:rsidRPr="00851DD4">
        <w:rPr>
          <w:i/>
          <w:iCs/>
        </w:rPr>
        <w:t xml:space="preserve">: </w:t>
      </w:r>
      <w:r>
        <w:rPr>
          <w:i/>
          <w:iCs/>
        </w:rPr>
        <w:t xml:space="preserve">6.919 </w:t>
      </w:r>
      <w:r w:rsidRPr="00851DD4">
        <w:rPr>
          <w:i/>
          <w:iCs/>
        </w:rPr>
        <w:t xml:space="preserve"> e Ft)</w:t>
      </w:r>
    </w:p>
    <w:p w:rsidR="007C543C" w:rsidRPr="00FA1180" w:rsidRDefault="007C543C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Munkabér elszámolással kapcsolatos kötelezettség:</w:t>
      </w:r>
      <w:r w:rsidRPr="00FA1180">
        <w:tab/>
      </w:r>
      <w:r>
        <w:t>2.030</w:t>
      </w:r>
      <w:r w:rsidRPr="00FA1180">
        <w:t xml:space="preserve"> e Ft</w:t>
      </w:r>
    </w:p>
    <w:p w:rsidR="007C543C" w:rsidRPr="00FA1180" w:rsidRDefault="007C543C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SZJA kötelezettség</w:t>
      </w:r>
      <w:r w:rsidRPr="00FA1180">
        <w:tab/>
      </w:r>
      <w:r>
        <w:t xml:space="preserve">488 </w:t>
      </w:r>
      <w:r w:rsidRPr="00FA1180">
        <w:t>e Ft</w:t>
      </w:r>
    </w:p>
    <w:p w:rsidR="007C543C" w:rsidRPr="00FA1180" w:rsidRDefault="007C543C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Járulékok, szocho adó:</w:t>
      </w:r>
      <w:r w:rsidRPr="00FA1180">
        <w:tab/>
        <w:t xml:space="preserve">            </w:t>
      </w:r>
      <w:r>
        <w:t>1.504</w:t>
      </w:r>
      <w:r w:rsidRPr="00FA1180">
        <w:t xml:space="preserve"> e Ft</w:t>
      </w:r>
    </w:p>
    <w:p w:rsidR="007C543C" w:rsidRPr="00FA1180" w:rsidRDefault="007C543C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Egyéb járulékok,adók:</w:t>
      </w:r>
      <w:r w:rsidRPr="00FA1180">
        <w:tab/>
        <w:t xml:space="preserve"> </w:t>
      </w:r>
      <w:r>
        <w:t>28</w:t>
      </w:r>
      <w:r w:rsidRPr="00FA1180">
        <w:t xml:space="preserve"> e Ft</w:t>
      </w:r>
    </w:p>
    <w:p w:rsidR="007C543C" w:rsidRPr="00FA1180" w:rsidRDefault="007C543C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Beléptető kártya letéti díj:</w:t>
      </w:r>
      <w:r w:rsidRPr="00FA1180">
        <w:tab/>
      </w:r>
      <w:r>
        <w:t>738</w:t>
      </w:r>
      <w:r w:rsidRPr="00FA1180">
        <w:t xml:space="preserve"> e Ft</w:t>
      </w:r>
    </w:p>
    <w:p w:rsidR="007C543C" w:rsidRDefault="007C543C" w:rsidP="00E60162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Helyi iparűzési aókötelezettség</w:t>
      </w:r>
      <w:r w:rsidRPr="00FA1180">
        <w:t>:</w:t>
      </w:r>
      <w:r w:rsidRPr="00FA1180">
        <w:tab/>
        <w:t xml:space="preserve">   </w:t>
      </w:r>
      <w:r>
        <w:t>487</w:t>
      </w:r>
      <w:r w:rsidRPr="00FA1180">
        <w:t xml:space="preserve"> e Ft</w:t>
      </w:r>
    </w:p>
    <w:p w:rsidR="007C543C" w:rsidRPr="00FA1180" w:rsidRDefault="007C543C" w:rsidP="00E60162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Egyéb:</w:t>
      </w:r>
      <w:r>
        <w:tab/>
        <w:t>1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Passzív időbeli elhatárolások: </w:t>
      </w:r>
      <w:r>
        <w:rPr>
          <w:b/>
          <w:bCs/>
          <w:sz w:val="26"/>
          <w:szCs w:val="26"/>
          <w:u w:val="single"/>
        </w:rPr>
        <w:t>217.129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81426F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81426F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238.709</w:t>
      </w:r>
      <w:r w:rsidRPr="0081426F">
        <w:rPr>
          <w:i/>
          <w:iCs/>
          <w:sz w:val="26"/>
          <w:szCs w:val="26"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 passzív időbeli elhatárolások jelentős összege még mindig a HEFOP </w:t>
      </w:r>
      <w:r>
        <w:t xml:space="preserve">4.1.1 </w:t>
      </w:r>
      <w:r w:rsidRPr="00FA1180">
        <w:t>projektből</w:t>
      </w:r>
      <w:r>
        <w:t xml:space="preserve"> finanszírozott Képző Központ ingatlanhoz kapcsolódó beruházásából adódik, ez adja a halasztott bevételek állományának 91%-át. </w:t>
      </w:r>
      <w:r w:rsidRPr="00FA1180">
        <w:t xml:space="preserve">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 passzív időbeli elhatárolások állománya az alábbi tevékenységekhez kapcsolódóan a következőképpen alakult a tárgyévben: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Bevételek passzív időbeli elhatárolása: 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>
        <w:rPr>
          <w:b/>
          <w:bCs/>
        </w:rPr>
        <w:t>3.612</w:t>
      </w:r>
      <w:r w:rsidRPr="00FA118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Ezen a soron </w:t>
      </w:r>
      <w:r>
        <w:t>két 2016 év végén indult felnőttképzési tanfolyam elszámolt bevételéből a következő évet érintő összeg található</w:t>
      </w:r>
      <w:r w:rsidRPr="00FA1180">
        <w:t xml:space="preserve">.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Költségek, ráfordítások passzív időbeli elhatárolása:</w:t>
      </w:r>
      <w:r w:rsidRPr="00FA1180">
        <w:rPr>
          <w:b/>
          <w:bCs/>
        </w:rPr>
        <w:tab/>
      </w:r>
      <w:r>
        <w:rPr>
          <w:b/>
          <w:bCs/>
        </w:rPr>
        <w:t>333</w:t>
      </w:r>
      <w:r w:rsidRPr="00FA1180">
        <w:rPr>
          <w:b/>
          <w:bCs/>
        </w:rPr>
        <w:t xml:space="preserve"> e Ft</w:t>
      </w:r>
    </w:p>
    <w:p w:rsidR="007C543C" w:rsidRPr="00CD7F78" w:rsidRDefault="007C543C">
      <w:pPr>
        <w:overflowPunct w:val="0"/>
        <w:autoSpaceDE w:val="0"/>
        <w:autoSpaceDN w:val="0"/>
        <w:adjustRightInd w:val="0"/>
        <w:jc w:val="both"/>
        <w:textAlignment w:val="baseline"/>
      </w:pPr>
      <w:r w:rsidRPr="00CD7F78">
        <w:t>Ezen a mérlegsoron a 201</w:t>
      </w:r>
      <w:r>
        <w:t>7</w:t>
      </w:r>
      <w:r w:rsidRPr="00CD7F78">
        <w:t>-b</w:t>
      </w:r>
      <w:r>
        <w:t xml:space="preserve">en számlázott, 2016-os évet </w:t>
      </w:r>
      <w:r w:rsidRPr="00CD7F78">
        <w:t>időarányosan terhelő szolgáltatások értékét mutatjuk ki.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Halasztott bevételek:  </w:t>
      </w:r>
      <w:r>
        <w:rPr>
          <w:b/>
          <w:bCs/>
        </w:rPr>
        <w:t>213.184</w:t>
      </w:r>
      <w:r w:rsidRPr="00FA1180">
        <w:rPr>
          <w:b/>
          <w:bCs/>
        </w:rPr>
        <w:t xml:space="preserve"> e Ft </w:t>
      </w:r>
      <w:r w:rsidRPr="00947422">
        <w:rPr>
          <w:i/>
          <w:iCs/>
        </w:rPr>
        <w:t>(201</w:t>
      </w:r>
      <w:r>
        <w:rPr>
          <w:i/>
          <w:iCs/>
        </w:rPr>
        <w:t>5</w:t>
      </w:r>
      <w:r w:rsidRPr="00947422">
        <w:rPr>
          <w:i/>
          <w:iCs/>
        </w:rPr>
        <w:t>: 2</w:t>
      </w:r>
      <w:r>
        <w:rPr>
          <w:i/>
          <w:iCs/>
        </w:rPr>
        <w:t>34</w:t>
      </w:r>
      <w:r w:rsidRPr="00947422">
        <w:rPr>
          <w:i/>
          <w:iCs/>
        </w:rPr>
        <w:t>.</w:t>
      </w:r>
      <w:r>
        <w:rPr>
          <w:i/>
          <w:iCs/>
        </w:rPr>
        <w:t>938</w:t>
      </w:r>
      <w:r w:rsidRPr="00947422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ab/>
        <w:t>Állományváltozások az egyes tevékenységekhez kapcsolódóan:</w:t>
      </w:r>
    </w:p>
    <w:p w:rsidR="007C543C" w:rsidRPr="00FA1180" w:rsidRDefault="007C543C" w:rsidP="00CE4359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FA1180">
        <w:t>Halasztott bevételek nyitó állománya: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>
        <w:t>234.938</w:t>
      </w:r>
      <w:r w:rsidRPr="00FA1180">
        <w:t xml:space="preserve"> e Ft</w:t>
      </w:r>
    </w:p>
    <w:p w:rsidR="007C543C" w:rsidRPr="00FA1180" w:rsidRDefault="007C543C" w:rsidP="0094346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HEFOP 4.1.1 eszközök elszámolt ÉCS (csökkenés):</w:t>
      </w:r>
      <w:r w:rsidRPr="00FA1180">
        <w:tab/>
      </w:r>
      <w:r w:rsidRPr="00FA1180">
        <w:tab/>
        <w:t xml:space="preserve">- </w:t>
      </w:r>
      <w:r>
        <w:t>19.275</w:t>
      </w:r>
      <w:r w:rsidRPr="00FA1180">
        <w:t xml:space="preserve"> e Ft</w:t>
      </w:r>
      <w:r w:rsidRPr="00FA1180">
        <w:tab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2121" w:firstLine="2835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 xml:space="preserve">feloldott támogatás:  </w:t>
      </w:r>
      <w:r w:rsidRPr="00FA1180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>-</w:t>
      </w:r>
      <w:r w:rsidRPr="00FA1180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17.818</w:t>
      </w:r>
      <w:r w:rsidRPr="00FA1180">
        <w:rPr>
          <w:i/>
          <w:iCs/>
          <w:sz w:val="22"/>
          <w:szCs w:val="22"/>
        </w:rPr>
        <w:t xml:space="preserve">  e Ft</w:t>
      </w:r>
    </w:p>
    <w:p w:rsidR="007C543C" w:rsidRPr="00FA1180" w:rsidRDefault="007C543C" w:rsidP="008E11E2">
      <w:pPr>
        <w:overflowPunct w:val="0"/>
        <w:autoSpaceDE w:val="0"/>
        <w:autoSpaceDN w:val="0"/>
        <w:adjustRightInd w:val="0"/>
        <w:ind w:left="2121" w:firstLine="2835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>feloldott önerő:</w:t>
      </w:r>
      <w:r w:rsidRPr="00FA1180">
        <w:rPr>
          <w:i/>
          <w:iCs/>
          <w:sz w:val="22"/>
          <w:szCs w:val="22"/>
        </w:rPr>
        <w:tab/>
        <w:t xml:space="preserve">  </w:t>
      </w:r>
      <w:r w:rsidRPr="00FA1180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 xml:space="preserve">  -  1.457</w:t>
      </w:r>
      <w:r w:rsidRPr="00FA1180">
        <w:rPr>
          <w:i/>
          <w:iCs/>
          <w:sz w:val="22"/>
          <w:szCs w:val="22"/>
        </w:rPr>
        <w:t xml:space="preserve"> e Ft</w:t>
      </w:r>
      <w:r w:rsidRPr="00FA1180">
        <w:rPr>
          <w:i/>
          <w:iCs/>
          <w:sz w:val="22"/>
          <w:szCs w:val="22"/>
        </w:rPr>
        <w:tab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i/>
          <w:iCs/>
        </w:rPr>
      </w:pPr>
    </w:p>
    <w:p w:rsidR="007C543C" w:rsidRPr="00FA1180" w:rsidRDefault="007C543C" w:rsidP="0094346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FA1180">
        <w:t>Szakképzési hozzájárulás miatti állományváltozás (csökkenés):</w:t>
      </w:r>
      <w:r w:rsidRPr="00FA1180">
        <w:tab/>
        <w:t xml:space="preserve">   -</w:t>
      </w:r>
      <w:r>
        <w:t>1.678</w:t>
      </w:r>
      <w:r w:rsidRPr="00FA1180">
        <w:t xml:space="preserve"> e Ft</w:t>
      </w:r>
      <w:r w:rsidRPr="00FA1180">
        <w:tab/>
      </w:r>
    </w:p>
    <w:p w:rsidR="007C543C" w:rsidRPr="00CE4359" w:rsidRDefault="007C543C" w:rsidP="00CE4359">
      <w:pPr>
        <w:overflowPunct w:val="0"/>
        <w:autoSpaceDE w:val="0"/>
        <w:autoSpaceDN w:val="0"/>
        <w:adjustRightInd w:val="0"/>
        <w:ind w:left="360" w:firstLine="348"/>
        <w:jc w:val="both"/>
        <w:textAlignment w:val="baseline"/>
        <w:rPr>
          <w:i/>
          <w:iCs/>
          <w:sz w:val="22"/>
          <w:szCs w:val="22"/>
        </w:rPr>
      </w:pPr>
      <w:r w:rsidRPr="00CE4359">
        <w:rPr>
          <w:i/>
          <w:iCs/>
          <w:sz w:val="22"/>
          <w:szCs w:val="22"/>
        </w:rPr>
        <w:t>elszámolt ÉCS összegével egyezően P.I.E. feloldás, csökkenés:</w:t>
      </w:r>
      <w:r w:rsidRPr="00CE4359">
        <w:rPr>
          <w:i/>
          <w:iCs/>
          <w:sz w:val="22"/>
          <w:szCs w:val="22"/>
        </w:rPr>
        <w:tab/>
      </w:r>
      <w:r w:rsidRPr="00CE4359">
        <w:rPr>
          <w:i/>
          <w:iCs/>
          <w:sz w:val="22"/>
          <w:szCs w:val="22"/>
        </w:rPr>
        <w:tab/>
        <w:t xml:space="preserve">     </w:t>
      </w:r>
      <w:r w:rsidRPr="00CE4359">
        <w:rPr>
          <w:i/>
          <w:iCs/>
          <w:sz w:val="22"/>
          <w:szCs w:val="22"/>
        </w:rPr>
        <w:tab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ab/>
      </w:r>
      <w:r w:rsidRPr="00FA1180">
        <w:rPr>
          <w:i/>
          <w:iCs/>
          <w:sz w:val="22"/>
          <w:szCs w:val="22"/>
        </w:rPr>
        <w:tab/>
      </w:r>
    </w:p>
    <w:p w:rsidR="007C543C" w:rsidRPr="00FA1180" w:rsidRDefault="007C543C" w:rsidP="0094346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FA1180">
        <w:t>Decentralizált pályázatok miatti állományváltozás (csökkenés):</w:t>
      </w:r>
      <w:r>
        <w:t xml:space="preserve">    </w:t>
      </w:r>
      <w:r w:rsidRPr="00FA1180">
        <w:t xml:space="preserve"> </w:t>
      </w:r>
      <w:r>
        <w:t xml:space="preserve">  </w:t>
      </w:r>
      <w:r w:rsidRPr="00FA1180">
        <w:t xml:space="preserve">  - </w:t>
      </w:r>
      <w:r>
        <w:t>801</w:t>
      </w:r>
      <w:r w:rsidRPr="00FA1180"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>elszámolt ÉCS össz</w:t>
      </w:r>
      <w:r>
        <w:rPr>
          <w:i/>
          <w:iCs/>
          <w:sz w:val="22"/>
          <w:szCs w:val="22"/>
        </w:rPr>
        <w:t>egével egyezően P.I.E. feloldás, csökkenés: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</w:t>
      </w:r>
      <w:r w:rsidRPr="00FA1180">
        <w:rPr>
          <w:i/>
          <w:iCs/>
          <w:sz w:val="22"/>
          <w:szCs w:val="22"/>
        </w:rPr>
        <w:tab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Növekedés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>
        <w:t xml:space="preserve">           0</w:t>
      </w:r>
      <w:r w:rsidRPr="00FA1180">
        <w:t xml:space="preserve"> 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Csökkenés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 xml:space="preserve">   </w:t>
      </w:r>
      <w:r>
        <w:t>21.754</w:t>
      </w:r>
      <w:r w:rsidRPr="00FA1180"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>Halasztott bevételek záró állománya: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>
        <w:rPr>
          <w:b/>
          <w:bCs/>
        </w:rPr>
        <w:t xml:space="preserve"> 213.184</w:t>
      </w:r>
      <w:r w:rsidRPr="00FA118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br w:type="page"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  <w:u w:val="single"/>
        </w:rPr>
      </w:pPr>
      <w:bookmarkStart w:id="34" w:name="_Toc134438708"/>
      <w:r w:rsidRPr="00FA1180">
        <w:rPr>
          <w:b/>
          <w:bCs/>
          <w:sz w:val="28"/>
          <w:szCs w:val="28"/>
          <w:u w:val="single"/>
        </w:rPr>
        <w:t>II. 2) Kiegészítő adatok az eredménykimutatáshoz</w:t>
      </w:r>
      <w:bookmarkEnd w:id="34"/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  <w:u w:val="single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Üzemi (üzleti) tevékenység eredménye</w:t>
      </w:r>
    </w:p>
    <w:p w:rsidR="007C543C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7C543C" w:rsidRPr="00FA1180" w:rsidRDefault="007C543C" w:rsidP="00C513F9">
      <w:pPr>
        <w:overflowPunct w:val="0"/>
        <w:autoSpaceDE w:val="0"/>
        <w:autoSpaceDN w:val="0"/>
        <w:adjustRightInd w:val="0"/>
        <w:textAlignment w:val="baseline"/>
        <w:outlineLvl w:val="0"/>
      </w:pPr>
      <w:r>
        <w:rPr>
          <w:noProof/>
        </w:rPr>
        <w:pict>
          <v:shape id="_x0000_s1030" type="#_x0000_t75" style="position:absolute;margin-left:0;margin-top:3.5pt;width:419.15pt;height:156.7pt;z-index:251658240;mso-position-horizontal:left">
            <v:imagedata r:id="rId15" o:title=""/>
            <o:lock v:ext="edit" aspectratio="f"/>
            <w10:wrap type="square" side="right"/>
          </v:shape>
          <o:OLEObject Type="Embed" ProgID="Excel.Sheet.8" ShapeID="_x0000_s1030" DrawAspect="Content" ObjectID="_1557234026" r:id="rId16"/>
        </w:pict>
      </w:r>
      <w:bookmarkStart w:id="35" w:name="_MON_1334525049"/>
      <w:bookmarkStart w:id="36" w:name="_MON_1334741342"/>
      <w:bookmarkStart w:id="37" w:name="_MON_1366060695"/>
      <w:bookmarkStart w:id="38" w:name="_MON_1366102906"/>
      <w:bookmarkStart w:id="39" w:name="_MON_1397511434"/>
      <w:bookmarkStart w:id="40" w:name="_MON_1397511543"/>
      <w:bookmarkStart w:id="41" w:name="_MON_1429545551"/>
      <w:bookmarkStart w:id="42" w:name="_MON_1303410717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7C543C" w:rsidRDefault="007C543C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7C543C" w:rsidRDefault="007C543C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7C543C" w:rsidRDefault="007C543C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7C543C" w:rsidRDefault="007C543C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7C543C" w:rsidRDefault="007C543C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7C543C" w:rsidRDefault="007C543C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7C543C" w:rsidRDefault="007C543C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Bevételek</w:t>
      </w:r>
    </w:p>
    <w:p w:rsidR="007C543C" w:rsidRPr="00FA1180" w:rsidRDefault="007C543C" w:rsidP="00CE4359">
      <w:pPr>
        <w:overflowPunct w:val="0"/>
        <w:autoSpaceDE w:val="0"/>
        <w:autoSpaceDN w:val="0"/>
        <w:adjustRightInd w:val="0"/>
        <w:spacing w:after="80"/>
        <w:textAlignment w:val="baseline"/>
        <w:outlineLvl w:val="0"/>
        <w:rPr>
          <w:b/>
          <w:bCs/>
          <w:sz w:val="22"/>
          <w:szCs w:val="22"/>
          <w:u w:val="single"/>
        </w:rPr>
      </w:pPr>
      <w:r w:rsidRPr="00CE4359">
        <w:rPr>
          <w:b/>
          <w:bCs/>
          <w:sz w:val="26"/>
          <w:szCs w:val="26"/>
          <w:u w:val="single"/>
        </w:rPr>
        <w:t>Értékesítés árbevétele: 72.261 e Ft</w:t>
      </w:r>
      <w:r w:rsidRPr="00FA1180">
        <w:rPr>
          <w:b/>
          <w:bCs/>
          <w:sz w:val="28"/>
          <w:szCs w:val="28"/>
        </w:rPr>
        <w:t xml:space="preserve"> </w:t>
      </w:r>
      <w:r w:rsidRPr="00FA1180">
        <w:rPr>
          <w:i/>
          <w:iCs/>
        </w:rPr>
        <w:t>(</w:t>
      </w:r>
      <w:r>
        <w:rPr>
          <w:i/>
          <w:iCs/>
        </w:rPr>
        <w:t>2015: 57.640 e Ft</w:t>
      </w:r>
      <w:r w:rsidRPr="00FA1180">
        <w:rPr>
          <w:i/>
          <w:iCs/>
          <w:sz w:val="22"/>
          <w:szCs w:val="22"/>
        </w:rPr>
        <w:t xml:space="preserve">  üzleti terv </w:t>
      </w:r>
      <w:r>
        <w:rPr>
          <w:i/>
          <w:iCs/>
          <w:sz w:val="22"/>
          <w:szCs w:val="22"/>
        </w:rPr>
        <w:t>123,6</w:t>
      </w:r>
      <w:r w:rsidRPr="00FA1180">
        <w:rPr>
          <w:i/>
          <w:iCs/>
          <w:sz w:val="22"/>
          <w:szCs w:val="22"/>
        </w:rPr>
        <w:t>%-a)</w:t>
      </w:r>
    </w:p>
    <w:bookmarkStart w:id="43" w:name="_MON_1366099606"/>
    <w:bookmarkStart w:id="44" w:name="_MON_1366100214"/>
    <w:bookmarkStart w:id="45" w:name="_MON_1366100615"/>
    <w:bookmarkStart w:id="46" w:name="_MON_1366101129"/>
    <w:bookmarkStart w:id="47" w:name="_MON_1366101138"/>
    <w:bookmarkStart w:id="48" w:name="_MON_1366101575"/>
    <w:bookmarkStart w:id="49" w:name="_MON_1397511552"/>
    <w:bookmarkStart w:id="50" w:name="_MON_1397512154"/>
    <w:bookmarkStart w:id="51" w:name="_MON_1397512164"/>
    <w:bookmarkStart w:id="52" w:name="_MON_1397592014"/>
    <w:bookmarkStart w:id="53" w:name="_MON_1397592149"/>
    <w:bookmarkStart w:id="54" w:name="_MON_1397635150"/>
    <w:bookmarkStart w:id="55" w:name="_MON_1397635160"/>
    <w:bookmarkStart w:id="56" w:name="_MON_1397635187"/>
    <w:bookmarkStart w:id="57" w:name="_MON_1429545639"/>
    <w:bookmarkStart w:id="58" w:name="_MON_1429545776"/>
    <w:bookmarkStart w:id="59" w:name="_MON_1429545794"/>
    <w:bookmarkStart w:id="60" w:name="_MON_1429546951"/>
    <w:bookmarkStart w:id="61" w:name="_MON_1366098540"/>
    <w:bookmarkStart w:id="62" w:name="_MON_1366098685"/>
    <w:bookmarkStart w:id="63" w:name="_MON_1366099246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p w:rsidR="007C543C" w:rsidRDefault="007C543C" w:rsidP="005E4814">
      <w:pPr>
        <w:overflowPunct w:val="0"/>
        <w:autoSpaceDE w:val="0"/>
        <w:autoSpaceDN w:val="0"/>
        <w:adjustRightInd w:val="0"/>
        <w:ind w:hanging="284"/>
        <w:jc w:val="both"/>
        <w:textAlignment w:val="baseline"/>
        <w:outlineLvl w:val="0"/>
      </w:pPr>
      <w:r w:rsidRPr="00FA1180">
        <w:object w:dxaOrig="9735" w:dyaOrig="7680">
          <v:shape id="_x0000_i1039" type="#_x0000_t75" style="width:447.75pt;height:357pt" o:ole="">
            <v:imagedata r:id="rId17" o:title=""/>
          </v:shape>
          <o:OLEObject Type="Embed" ProgID="Excel.Sheet.8" ShapeID="_x0000_i1039" DrawAspect="Content" ObjectID="_1557234017" r:id="rId18"/>
        </w:object>
      </w:r>
    </w:p>
    <w:p w:rsidR="007C543C" w:rsidRPr="00FA1180" w:rsidRDefault="007C543C" w:rsidP="00CE4359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>
        <w:t xml:space="preserve">Összességében megállapítható, hogy az üzleti tervben tervezettnél lényegesen jobban, és az előző évhez képest is erősebben alakult az értékesítés árbevétele. Különösen szembetűnő és örvendetes a növekedés ill. a túlteljesítés a Munkaügyi Központ támogatásával megvalósuló OKJ-s képzések esetében. A tanulószerződéshez kapcsolódó árbevétel kissé elmaradt a tervezettől, aminek az az oka, hogy az üzleti terv időszakában még magasabb tanulószámmal számoltunk,de végül a tanulólétszám jóval alacsonyabban alakult a tervezettnél, így a bevétel is alacsonyabb lett.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Egyéb bevételek:  </w:t>
      </w:r>
      <w:r>
        <w:rPr>
          <w:b/>
          <w:bCs/>
          <w:sz w:val="26"/>
          <w:szCs w:val="26"/>
          <w:u w:val="single"/>
        </w:rPr>
        <w:t>54.592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FA1180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127</w:t>
      </w:r>
      <w:r w:rsidRPr="00FA1180">
        <w:rPr>
          <w:i/>
          <w:iCs/>
          <w:sz w:val="26"/>
          <w:szCs w:val="26"/>
        </w:rPr>
        <w:t>.</w:t>
      </w:r>
      <w:r>
        <w:rPr>
          <w:i/>
          <w:iCs/>
          <w:sz w:val="26"/>
          <w:szCs w:val="26"/>
        </w:rPr>
        <w:t>469</w:t>
      </w:r>
      <w:r w:rsidRPr="00FA1180">
        <w:rPr>
          <w:i/>
          <w:iCs/>
          <w:sz w:val="26"/>
          <w:szCs w:val="26"/>
        </w:rPr>
        <w:t xml:space="preserve"> e Ft, az üzleti terv </w:t>
      </w:r>
      <w:r>
        <w:rPr>
          <w:i/>
          <w:iCs/>
          <w:sz w:val="26"/>
          <w:szCs w:val="26"/>
        </w:rPr>
        <w:t>80,7</w:t>
      </w:r>
      <w:r w:rsidRPr="00FA1180">
        <w:rPr>
          <w:i/>
          <w:iCs/>
          <w:sz w:val="26"/>
          <w:szCs w:val="26"/>
        </w:rPr>
        <w:t>%-a)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  <w:r w:rsidRPr="00FA1180">
        <w:rPr>
          <w:b/>
          <w:bCs/>
        </w:rPr>
        <w:tab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egyéb bevételek szinte kizárólag támogatásokhoz kapcsolódnak. </w:t>
      </w:r>
    </w:p>
    <w:p w:rsidR="007C543C" w:rsidRDefault="007C543C" w:rsidP="00CE4359">
      <w:pPr>
        <w:overflowPunct w:val="0"/>
        <w:autoSpaceDE w:val="0"/>
        <w:autoSpaceDN w:val="0"/>
        <w:adjustRightInd w:val="0"/>
        <w:ind w:left="360" w:right="-284" w:hanging="360"/>
        <w:jc w:val="both"/>
        <w:textAlignment w:val="baseline"/>
        <w:rPr>
          <w:i/>
          <w:iCs/>
        </w:rPr>
      </w:pPr>
      <w:r w:rsidRPr="00FA1180">
        <w:rPr>
          <w:b/>
          <w:bCs/>
          <w:u w:val="single"/>
        </w:rPr>
        <w:t>Összesen támogatásjellegű bevétel 201</w:t>
      </w:r>
      <w:r>
        <w:rPr>
          <w:b/>
          <w:bCs/>
          <w:u w:val="single"/>
        </w:rPr>
        <w:t>6</w:t>
      </w:r>
      <w:r w:rsidRPr="00FA1180">
        <w:rPr>
          <w:b/>
          <w:bCs/>
          <w:u w:val="single"/>
        </w:rPr>
        <w:t>-b</w:t>
      </w:r>
      <w:r>
        <w:rPr>
          <w:b/>
          <w:bCs/>
          <w:u w:val="single"/>
        </w:rPr>
        <w:t>a</w:t>
      </w:r>
      <w:r w:rsidRPr="00FA1180">
        <w:rPr>
          <w:b/>
          <w:bCs/>
          <w:u w:val="single"/>
        </w:rPr>
        <w:t>n:</w:t>
      </w:r>
      <w:r w:rsidRPr="00FA1180">
        <w:rPr>
          <w:b/>
          <w:bCs/>
          <w:u w:val="single"/>
        </w:rPr>
        <w:tab/>
      </w:r>
      <w:r w:rsidRPr="00FA1180">
        <w:rPr>
          <w:b/>
          <w:bCs/>
          <w:u w:val="single"/>
        </w:rPr>
        <w:tab/>
      </w:r>
      <w:r>
        <w:rPr>
          <w:b/>
          <w:bCs/>
          <w:u w:val="single"/>
        </w:rPr>
        <w:t xml:space="preserve">      54.522 e Ft</w:t>
      </w:r>
      <w:r>
        <w:rPr>
          <w:b/>
          <w:bCs/>
        </w:rPr>
        <w:t xml:space="preserve"> </w:t>
      </w:r>
      <w:r w:rsidRPr="00D15642">
        <w:rPr>
          <w:i/>
          <w:iCs/>
        </w:rPr>
        <w:t>(201</w:t>
      </w:r>
      <w:r>
        <w:rPr>
          <w:i/>
          <w:iCs/>
        </w:rPr>
        <w:t>5</w:t>
      </w:r>
      <w:r w:rsidRPr="00D15642">
        <w:rPr>
          <w:i/>
          <w:iCs/>
        </w:rPr>
        <w:t xml:space="preserve">: </w:t>
      </w:r>
      <w:r>
        <w:rPr>
          <w:i/>
          <w:iCs/>
        </w:rPr>
        <w:t>126.340</w:t>
      </w:r>
      <w:r w:rsidRPr="00D15642">
        <w:rPr>
          <w:i/>
          <w:iCs/>
        </w:rPr>
        <w:t xml:space="preserve"> e Ft</w:t>
      </w:r>
      <w:r>
        <w:rPr>
          <w:i/>
          <w:iCs/>
        </w:rPr>
        <w:t>)</w:t>
      </w:r>
    </w:p>
    <w:p w:rsidR="007C543C" w:rsidRPr="00790362" w:rsidRDefault="007C543C" w:rsidP="00443A19">
      <w:pPr>
        <w:overflowPunct w:val="0"/>
        <w:autoSpaceDE w:val="0"/>
        <w:autoSpaceDN w:val="0"/>
        <w:adjustRightInd w:val="0"/>
        <w:ind w:right="-284"/>
        <w:jc w:val="both"/>
        <w:textAlignment w:val="baseline"/>
        <w:rPr>
          <w:i/>
          <w:iCs/>
        </w:rPr>
      </w:pPr>
      <w:r w:rsidRPr="00FA1180">
        <w:rPr>
          <w:b/>
          <w:bCs/>
        </w:rPr>
        <w:t xml:space="preserve">Korábbi évek infrastrukturális fejlesztéseihez kapcsolódó elhatárolásból feloldott egyéb bevételek: 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24582D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582D">
        <w:rPr>
          <w:b/>
          <w:bCs/>
        </w:rPr>
        <w:t xml:space="preserve">   </w:t>
      </w:r>
      <w:r w:rsidRPr="00CE4359">
        <w:rPr>
          <w:b/>
          <w:bCs/>
        </w:rPr>
        <w:t>21.754 e Ft</w:t>
      </w:r>
      <w:r w:rsidRPr="00790362">
        <w:rPr>
          <w:b/>
          <w:bCs/>
        </w:rPr>
        <w:t xml:space="preserve">  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943468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b/>
          <w:bCs/>
        </w:rPr>
      </w:pPr>
      <w:r w:rsidRPr="00FA1180">
        <w:t>A HEFOP 4.1.1 projekt bevétele az elhatárolások után az Európai Regionális Fejlesztési Alapból és költségvetési támogatásból:</w:t>
      </w:r>
      <w:r w:rsidRPr="00FA1180">
        <w:tab/>
      </w:r>
      <w:r w:rsidRPr="00FA1180">
        <w:tab/>
      </w:r>
      <w:r w:rsidRPr="00FA1180">
        <w:tab/>
        <w:t xml:space="preserve">  </w:t>
      </w:r>
      <w:r>
        <w:t>17.818</w:t>
      </w:r>
      <w:r w:rsidRPr="00FA1180"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bCs/>
        </w:rPr>
      </w:pPr>
      <w:r w:rsidRPr="00FA1180">
        <w:t>A HEFOP 4.1.1 projekt önrészét tulajdonos önkormányzatok bocsátották rendelkezésre, a projektben tényleges elszámolt költségekkel szemben lehet az önerőt a passzív elhatárolásból feloldani. Ennek összege:</w:t>
      </w:r>
      <w:r w:rsidRPr="00FA1180">
        <w:tab/>
      </w:r>
      <w:r w:rsidRPr="00FA1180">
        <w:tab/>
      </w:r>
      <w:r w:rsidRPr="00FA1180">
        <w:tab/>
        <w:t xml:space="preserve">     </w:t>
      </w:r>
      <w:r>
        <w:t>1.457</w:t>
      </w:r>
      <w:r w:rsidRPr="00FA1180">
        <w:t xml:space="preserve"> e Ft</w:t>
      </w:r>
    </w:p>
    <w:p w:rsidR="007C543C" w:rsidRDefault="007C543C" w:rsidP="00443A19">
      <w:pPr>
        <w:overflowPunct w:val="0"/>
        <w:autoSpaceDE w:val="0"/>
        <w:autoSpaceDN w:val="0"/>
        <w:adjustRightInd w:val="0"/>
        <w:ind w:left="1416"/>
        <w:jc w:val="both"/>
        <w:textAlignment w:val="baseline"/>
        <w:rPr>
          <w:b/>
          <w:bCs/>
        </w:rPr>
      </w:pPr>
      <w:r w:rsidRPr="00FA1180">
        <w:t>A HEFOP 4.1.1 projektben összesen elszámolt bevétel:</w:t>
      </w:r>
      <w:r w:rsidRPr="00FA1180">
        <w:tab/>
      </w:r>
      <w:r w:rsidRPr="00FA1180">
        <w:tab/>
      </w:r>
      <w:r>
        <w:t xml:space="preserve">  </w:t>
      </w:r>
      <w:r>
        <w:rPr>
          <w:b/>
          <w:bCs/>
        </w:rPr>
        <w:t>19.275</w:t>
      </w:r>
      <w:r w:rsidRPr="00FA1180">
        <w:rPr>
          <w:b/>
          <w:bCs/>
        </w:rPr>
        <w:t xml:space="preserve"> e Ft</w:t>
      </w:r>
    </w:p>
    <w:p w:rsidR="007C543C" w:rsidRPr="00FA1180" w:rsidRDefault="007C543C" w:rsidP="00943468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ind w:left="567" w:right="-284" w:hanging="720"/>
        <w:jc w:val="both"/>
        <w:textAlignment w:val="baseline"/>
      </w:pPr>
      <w:r w:rsidRPr="00FA1180">
        <w:t xml:space="preserve">Decentralizált pályázatban beszerzett eszközökre elszámolt bevétel:  </w:t>
      </w:r>
      <w:r>
        <w:t xml:space="preserve">        </w:t>
      </w:r>
      <w:r w:rsidRPr="00FA1180">
        <w:tab/>
      </w:r>
      <w:r>
        <w:t xml:space="preserve">       </w:t>
      </w:r>
      <w:r>
        <w:rPr>
          <w:b/>
          <w:bCs/>
        </w:rPr>
        <w:t>801</w:t>
      </w:r>
      <w:r w:rsidRPr="00FA1180">
        <w:rPr>
          <w:b/>
          <w:bCs/>
        </w:rPr>
        <w:t xml:space="preserve"> e Ft</w:t>
      </w:r>
    </w:p>
    <w:p w:rsidR="007C543C" w:rsidRPr="00FA1180" w:rsidRDefault="007C543C" w:rsidP="00943468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ind w:left="567" w:right="-142" w:hanging="720"/>
        <w:jc w:val="both"/>
        <w:textAlignment w:val="baseline"/>
      </w:pPr>
      <w:r w:rsidRPr="00FA1180">
        <w:t xml:space="preserve">Szakképzési hozzájárulásból beszerzett eszközökre elszámolt bevétel:  </w:t>
      </w:r>
      <w:r w:rsidRPr="00FA1180">
        <w:rPr>
          <w:b/>
          <w:bCs/>
        </w:rPr>
        <w:t xml:space="preserve"> </w:t>
      </w:r>
      <w:r>
        <w:rPr>
          <w:b/>
          <w:bCs/>
        </w:rPr>
        <w:t xml:space="preserve">       </w:t>
      </w:r>
      <w:r w:rsidRPr="00FA1180">
        <w:rPr>
          <w:b/>
          <w:bCs/>
        </w:rPr>
        <w:t xml:space="preserve"> </w:t>
      </w:r>
      <w:r>
        <w:rPr>
          <w:b/>
          <w:bCs/>
        </w:rPr>
        <w:t>1.678</w:t>
      </w:r>
      <w:r w:rsidRPr="00FA118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</w:p>
    <w:p w:rsidR="007C543C" w:rsidRPr="00021DE7" w:rsidRDefault="007C543C" w:rsidP="00021DE7">
      <w:pPr>
        <w:overflowPunct w:val="0"/>
        <w:autoSpaceDE w:val="0"/>
        <w:autoSpaceDN w:val="0"/>
        <w:adjustRightInd w:val="0"/>
        <w:ind w:left="708" w:hanging="850"/>
        <w:jc w:val="both"/>
        <w:textAlignment w:val="baseline"/>
        <w:rPr>
          <w:i/>
          <w:iCs/>
        </w:rPr>
      </w:pPr>
      <w:r w:rsidRPr="00FA1180">
        <w:rPr>
          <w:b/>
          <w:bCs/>
        </w:rPr>
        <w:t>Tevékenységeinkhez kapot</w:t>
      </w:r>
      <w:r>
        <w:rPr>
          <w:b/>
          <w:bCs/>
        </w:rPr>
        <w:t xml:space="preserve">t működési jellegű támogatások: 32.768 e Ft </w:t>
      </w:r>
      <w:r w:rsidRPr="00607E9A">
        <w:rPr>
          <w:i/>
          <w:iCs/>
        </w:rPr>
        <w:t>(201</w:t>
      </w:r>
      <w:r>
        <w:rPr>
          <w:i/>
          <w:iCs/>
        </w:rPr>
        <w:t>5</w:t>
      </w:r>
      <w:r w:rsidRPr="00607E9A">
        <w:rPr>
          <w:i/>
          <w:iCs/>
        </w:rPr>
        <w:t xml:space="preserve">: </w:t>
      </w:r>
      <w:r>
        <w:rPr>
          <w:i/>
          <w:iCs/>
        </w:rPr>
        <w:t>98.152</w:t>
      </w:r>
      <w:r w:rsidRPr="00021DE7">
        <w:rPr>
          <w:i/>
          <w:iCs/>
        </w:rPr>
        <w:t xml:space="preserve"> e Ft)</w:t>
      </w:r>
    </w:p>
    <w:p w:rsidR="007C543C" w:rsidRPr="00FE70E2" w:rsidRDefault="007C543C" w:rsidP="00943468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FA1180">
        <w:t>Tanulószerződéses tanulókra</w:t>
      </w:r>
      <w:r>
        <w:t xml:space="preserve"> Nemzeti F</w:t>
      </w:r>
      <w:r w:rsidRPr="00FA1180">
        <w:t xml:space="preserve">oglalkoztatási Alapból normatív típusú támogatás </w:t>
      </w:r>
      <w:r w:rsidRPr="00FE70E2">
        <w:t>összege:</w:t>
      </w:r>
      <w:r w:rsidRPr="00FE70E2">
        <w:tab/>
      </w:r>
      <w:r>
        <w:tab/>
      </w:r>
      <w:r>
        <w:tab/>
      </w:r>
      <w:r>
        <w:tab/>
      </w:r>
      <w:r w:rsidRPr="00CE4359">
        <w:rPr>
          <w:b/>
          <w:bCs/>
        </w:rPr>
        <w:t>0 e Ft</w:t>
      </w:r>
      <w:r w:rsidRPr="00FE70E2">
        <w:t xml:space="preserve">   </w:t>
      </w:r>
      <w:r w:rsidRPr="00CE4359">
        <w:rPr>
          <w:b/>
          <w:bCs/>
          <w:i/>
          <w:iCs/>
        </w:rPr>
        <w:t>(2015: 78.986 e Ft)</w:t>
      </w:r>
      <w:r w:rsidRPr="00FE70E2">
        <w:t xml:space="preserve"> </w:t>
      </w:r>
    </w:p>
    <w:p w:rsidR="007C543C" w:rsidRPr="00FE70E2" w:rsidRDefault="007C543C" w:rsidP="00CE4359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ind w:left="567" w:hanging="567"/>
        <w:textAlignment w:val="baseline"/>
        <w:outlineLvl w:val="0"/>
        <w:rPr>
          <w:i/>
          <w:iCs/>
        </w:rPr>
      </w:pPr>
      <w:r w:rsidRPr="00FE70E2">
        <w:t xml:space="preserve">Önkormányzati működési támogatás: </w:t>
      </w:r>
      <w:r w:rsidRPr="00FE70E2">
        <w:tab/>
      </w:r>
      <w:r w:rsidRPr="00FE70E2">
        <w:tab/>
      </w:r>
      <w:r w:rsidRPr="00FE70E2">
        <w:tab/>
      </w:r>
      <w:r w:rsidRPr="00FE70E2">
        <w:tab/>
      </w:r>
      <w:r w:rsidRPr="00FE70E2">
        <w:tab/>
      </w:r>
      <w:r w:rsidRPr="00FE70E2">
        <w:tab/>
      </w:r>
      <w:r>
        <w:rPr>
          <w:b/>
          <w:bCs/>
        </w:rPr>
        <w:t>32.651</w:t>
      </w:r>
      <w:r w:rsidRPr="00FE70E2">
        <w:rPr>
          <w:b/>
          <w:bCs/>
        </w:rPr>
        <w:t xml:space="preserve"> e Ft     </w:t>
      </w:r>
      <w:r w:rsidRPr="00FE70E2">
        <w:rPr>
          <w:i/>
          <w:iCs/>
        </w:rPr>
        <w:t>(201</w:t>
      </w:r>
      <w:r>
        <w:rPr>
          <w:i/>
          <w:iCs/>
        </w:rPr>
        <w:t>5</w:t>
      </w:r>
      <w:r w:rsidRPr="00FE70E2">
        <w:rPr>
          <w:i/>
          <w:iCs/>
        </w:rPr>
        <w:t xml:space="preserve">-ben: </w:t>
      </w:r>
      <w:r>
        <w:rPr>
          <w:i/>
          <w:iCs/>
        </w:rPr>
        <w:t>19.166</w:t>
      </w:r>
      <w:r w:rsidRPr="00FE70E2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567"/>
        <w:jc w:val="both"/>
        <w:textAlignment w:val="baseline"/>
        <w:outlineLvl w:val="0"/>
      </w:pPr>
      <w:r w:rsidRPr="00FE70E2">
        <w:t>A tulajdonos önkormányzatoktól kapott működési támogatást a közhasznú alaptevékenységeink ellátására fordítjuk.</w:t>
      </w:r>
    </w:p>
    <w:p w:rsidR="007C543C" w:rsidRPr="00FA1180" w:rsidRDefault="007C543C" w:rsidP="00812594">
      <w:pPr>
        <w:overflowPunct w:val="0"/>
        <w:autoSpaceDE w:val="0"/>
        <w:autoSpaceDN w:val="0"/>
        <w:adjustRightInd w:val="0"/>
        <w:ind w:left="567"/>
        <w:jc w:val="right"/>
        <w:textAlignment w:val="baseline"/>
        <w:outlineLvl w:val="0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>ezer Ft-ban</w:t>
      </w:r>
    </w:p>
    <w:bookmarkStart w:id="64" w:name="_MON_1461264306"/>
    <w:bookmarkEnd w:id="64"/>
    <w:p w:rsidR="007C543C" w:rsidRDefault="007C543C" w:rsidP="00443A19">
      <w:pPr>
        <w:overflowPunct w:val="0"/>
        <w:autoSpaceDE w:val="0"/>
        <w:autoSpaceDN w:val="0"/>
        <w:adjustRightInd w:val="0"/>
        <w:spacing w:line="360" w:lineRule="auto"/>
        <w:ind w:hanging="567"/>
        <w:jc w:val="both"/>
        <w:textAlignment w:val="baseline"/>
        <w:outlineLvl w:val="0"/>
      </w:pPr>
      <w:r w:rsidRPr="00FA1180">
        <w:object w:dxaOrig="11292" w:dyaOrig="2740">
          <v:shape id="_x0000_i1040" type="#_x0000_t75" style="width:525pt;height:129pt" o:ole="">
            <v:imagedata r:id="rId19" o:title=""/>
          </v:shape>
          <o:OLEObject Type="Embed" ProgID="Excel.Sheet.8" ShapeID="_x0000_i1040" DrawAspect="Content" ObjectID="_1557234018" r:id="rId20"/>
        </w:object>
      </w:r>
    </w:p>
    <w:p w:rsidR="007C543C" w:rsidRPr="00FA1180" w:rsidRDefault="007C543C" w:rsidP="00CE4359">
      <w:pPr>
        <w:pStyle w:val="ListParagraph"/>
        <w:numPr>
          <w:ilvl w:val="0"/>
          <w:numId w:val="16"/>
        </w:numPr>
        <w:tabs>
          <w:tab w:val="left" w:pos="567"/>
        </w:tabs>
        <w:overflowPunct w:val="0"/>
        <w:autoSpaceDE w:val="0"/>
        <w:autoSpaceDN w:val="0"/>
        <w:adjustRightInd w:val="0"/>
        <w:spacing w:line="360" w:lineRule="auto"/>
        <w:ind w:hanging="153"/>
        <w:jc w:val="both"/>
        <w:textAlignment w:val="baseline"/>
        <w:outlineLvl w:val="0"/>
      </w:pPr>
      <w:r>
        <w:t xml:space="preserve">     Költségvetési támogatás (apai szabadság megtérítése)</w:t>
      </w:r>
      <w:r w:rsidRPr="00FE70E2">
        <w:t xml:space="preserve">: </w:t>
      </w:r>
      <w:r w:rsidRPr="00FE70E2">
        <w:tab/>
      </w:r>
      <w:r>
        <w:tab/>
      </w:r>
      <w:r w:rsidRPr="00FE70E2">
        <w:tab/>
      </w:r>
      <w:r>
        <w:t xml:space="preserve">     </w:t>
      </w:r>
      <w:r>
        <w:rPr>
          <w:b/>
          <w:bCs/>
        </w:rPr>
        <w:t>117</w:t>
      </w:r>
      <w:r w:rsidRPr="00F33E7E">
        <w:rPr>
          <w:b/>
          <w:bCs/>
        </w:rPr>
        <w:t xml:space="preserve"> e Ft     </w:t>
      </w:r>
    </w:p>
    <w:p w:rsidR="007C543C" w:rsidRPr="00CE4359" w:rsidRDefault="007C543C" w:rsidP="00CE4359">
      <w:pPr>
        <w:overflowPunct w:val="0"/>
        <w:autoSpaceDE w:val="0"/>
        <w:autoSpaceDN w:val="0"/>
        <w:adjustRightInd w:val="0"/>
        <w:ind w:right="-284"/>
        <w:jc w:val="both"/>
        <w:textAlignment w:val="baseline"/>
      </w:pPr>
      <w:r w:rsidRPr="00CE4359">
        <w:t>A támogatásjellegű elszámolt bevételek 2015-höz képest 57%-kal, 2014-hez képest 63%-kal csökkentek.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FA1180">
        <w:t>Egyéb, nem támogatásjellegű bevételek</w:t>
      </w:r>
      <w:r>
        <w:t xml:space="preserve">:                                    </w:t>
      </w:r>
      <w:r w:rsidRPr="00CE4359">
        <w:rPr>
          <w:b/>
          <w:bCs/>
        </w:rPr>
        <w:t>70 e Ft</w:t>
      </w:r>
      <w:r>
        <w:t xml:space="preserve">   </w:t>
      </w:r>
      <w:r w:rsidRPr="00CE4359">
        <w:rPr>
          <w:i/>
          <w:iCs/>
        </w:rPr>
        <w:t>(2015: 1.130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</w:p>
    <w:p w:rsidR="007C543C" w:rsidRDefault="007C543C" w:rsidP="00443A19">
      <w:pPr>
        <w:overflowPunct w:val="0"/>
        <w:autoSpaceDE w:val="0"/>
        <w:autoSpaceDN w:val="0"/>
        <w:adjustRightInd w:val="0"/>
        <w:ind w:hanging="142"/>
        <w:textAlignment w:val="baseline"/>
        <w:outlineLvl w:val="0"/>
        <w:rPr>
          <w:b/>
          <w:bCs/>
          <w:sz w:val="26"/>
          <w:szCs w:val="26"/>
          <w:u w:val="single"/>
        </w:rPr>
      </w:pPr>
    </w:p>
    <w:p w:rsidR="007C543C" w:rsidRDefault="007C543C" w:rsidP="004A5C51">
      <w:pPr>
        <w:overflowPunct w:val="0"/>
        <w:autoSpaceDE w:val="0"/>
        <w:autoSpaceDN w:val="0"/>
        <w:adjustRightInd w:val="0"/>
        <w:spacing w:after="80"/>
        <w:ind w:firstLine="708"/>
        <w:textAlignment w:val="baseline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Költségek, ráfordítások</w:t>
      </w:r>
    </w:p>
    <w:p w:rsidR="007C543C" w:rsidRDefault="007C543C" w:rsidP="00443A19">
      <w:pPr>
        <w:overflowPunct w:val="0"/>
        <w:autoSpaceDE w:val="0"/>
        <w:autoSpaceDN w:val="0"/>
        <w:adjustRightInd w:val="0"/>
        <w:ind w:hanging="142"/>
        <w:textAlignment w:val="baseline"/>
        <w:outlineLvl w:val="0"/>
        <w:rPr>
          <w:b/>
          <w:bCs/>
          <w:sz w:val="26"/>
          <w:szCs w:val="26"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hanging="142"/>
        <w:textAlignment w:val="baseline"/>
        <w:outlineLvl w:val="0"/>
        <w:rPr>
          <w:i/>
          <w:iCs/>
        </w:rPr>
      </w:pPr>
      <w:r w:rsidRPr="00FA1180">
        <w:rPr>
          <w:b/>
          <w:bCs/>
          <w:sz w:val="26"/>
          <w:szCs w:val="26"/>
          <w:u w:val="single"/>
        </w:rPr>
        <w:t xml:space="preserve">Anyagjellegű ráfordítások: </w:t>
      </w:r>
      <w:r>
        <w:rPr>
          <w:b/>
          <w:bCs/>
          <w:sz w:val="26"/>
          <w:szCs w:val="26"/>
          <w:u w:val="single"/>
        </w:rPr>
        <w:t>41.875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>:</w:t>
      </w:r>
      <w:r>
        <w:rPr>
          <w:i/>
          <w:iCs/>
        </w:rPr>
        <w:t>55.514</w:t>
      </w:r>
      <w:r w:rsidRPr="00FA1180">
        <w:rPr>
          <w:i/>
          <w:iCs/>
        </w:rPr>
        <w:t xml:space="preserve"> e Ft, az üzleti terv </w:t>
      </w:r>
      <w:r>
        <w:rPr>
          <w:i/>
          <w:iCs/>
        </w:rPr>
        <w:t>105,7</w:t>
      </w:r>
      <w:r w:rsidRPr="00FA1180">
        <w:rPr>
          <w:i/>
          <w:iCs/>
        </w:rPr>
        <w:t xml:space="preserve"> %-a)</w:t>
      </w:r>
    </w:p>
    <w:p w:rsidR="007C543C" w:rsidRPr="00AA0CE8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Az anyagjellegű ráfordítások a következőképpen alakultak 201</w:t>
      </w:r>
      <w:r>
        <w:t>6</w:t>
      </w:r>
      <w:r w:rsidRPr="00FA1180">
        <w:t>-b</w:t>
      </w:r>
      <w:r>
        <w:t>a</w:t>
      </w:r>
      <w:r w:rsidRPr="00FA1180">
        <w:t xml:space="preserve">n: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bookmarkStart w:id="65" w:name="_MON_1334542881"/>
    <w:bookmarkStart w:id="66" w:name="_MON_1334543126"/>
    <w:bookmarkStart w:id="67" w:name="_MON_1334543660"/>
    <w:bookmarkStart w:id="68" w:name="_MON_1334543687"/>
    <w:bookmarkStart w:id="69" w:name="_MON_1334545576"/>
    <w:bookmarkStart w:id="70" w:name="_MON_1334546579"/>
    <w:bookmarkStart w:id="71" w:name="_MON_1334557843"/>
    <w:bookmarkStart w:id="72" w:name="_MON_1334558244"/>
    <w:bookmarkStart w:id="73" w:name="_MON_1366092228"/>
    <w:bookmarkStart w:id="74" w:name="_MON_1366092462"/>
    <w:bookmarkStart w:id="75" w:name="_MON_1366093188"/>
    <w:bookmarkStart w:id="76" w:name="_MON_1366093221"/>
    <w:bookmarkStart w:id="77" w:name="_MON_1366093321"/>
    <w:bookmarkStart w:id="78" w:name="_MON_1366093858"/>
    <w:bookmarkStart w:id="79" w:name="_MON_1366093909"/>
    <w:bookmarkStart w:id="80" w:name="_MON_1366094786"/>
    <w:bookmarkStart w:id="81" w:name="_MON_1366094969"/>
    <w:bookmarkStart w:id="82" w:name="_MON_1366095010"/>
    <w:bookmarkStart w:id="83" w:name="_MON_1366095268"/>
    <w:bookmarkStart w:id="84" w:name="_MON_1366097816"/>
    <w:bookmarkStart w:id="85" w:name="_MON_1366101587"/>
    <w:bookmarkStart w:id="86" w:name="_MON_1366101629"/>
    <w:bookmarkStart w:id="87" w:name="_MON_1366101637"/>
    <w:bookmarkStart w:id="88" w:name="_MON_1366101648"/>
    <w:bookmarkStart w:id="89" w:name="_MON_1366101658"/>
    <w:bookmarkStart w:id="90" w:name="_MON_1366101668"/>
    <w:bookmarkStart w:id="91" w:name="_MON_1366101705"/>
    <w:bookmarkStart w:id="92" w:name="_MON_1397596690"/>
    <w:bookmarkStart w:id="93" w:name="_MON_1397596877"/>
    <w:bookmarkStart w:id="94" w:name="_MON_1397596929"/>
    <w:bookmarkStart w:id="95" w:name="_MON_1397596940"/>
    <w:bookmarkStart w:id="96" w:name="_MON_1397596970"/>
    <w:bookmarkStart w:id="97" w:name="_MON_1397597028"/>
    <w:bookmarkStart w:id="98" w:name="_MON_1397597090"/>
    <w:bookmarkStart w:id="99" w:name="_MON_1397597102"/>
    <w:bookmarkStart w:id="100" w:name="_MON_1397597144"/>
    <w:bookmarkStart w:id="101" w:name="_MON_1397597155"/>
    <w:bookmarkStart w:id="102" w:name="_MON_1397597162"/>
    <w:bookmarkStart w:id="103" w:name="_MON_1397597283"/>
    <w:bookmarkStart w:id="104" w:name="_MON_1397597429"/>
    <w:bookmarkStart w:id="105" w:name="_MON_1397637412"/>
    <w:bookmarkStart w:id="106" w:name="_MON_1397734545"/>
    <w:bookmarkStart w:id="107" w:name="_MON_1397734561"/>
    <w:bookmarkStart w:id="108" w:name="_MON_1397734639"/>
    <w:bookmarkStart w:id="109" w:name="_MON_1429550848"/>
    <w:bookmarkStart w:id="110" w:name="_MON_1429550964"/>
    <w:bookmarkStart w:id="111" w:name="_MON_1429551593"/>
    <w:bookmarkStart w:id="112" w:name="_MON_1429551656"/>
    <w:bookmarkStart w:id="113" w:name="_MON_1271856253"/>
    <w:bookmarkStart w:id="114" w:name="_MON_1271856266"/>
    <w:bookmarkStart w:id="115" w:name="_MON_1271856270"/>
    <w:bookmarkStart w:id="116" w:name="_MON_1271856280"/>
    <w:bookmarkStart w:id="117" w:name="_MON_1271856297"/>
    <w:bookmarkStart w:id="118" w:name="_MON_1271856308"/>
    <w:bookmarkStart w:id="119" w:name="_MON_1271856315"/>
    <w:bookmarkStart w:id="120" w:name="_MON_1271856558"/>
    <w:bookmarkStart w:id="121" w:name="_MON_1271856576"/>
    <w:bookmarkStart w:id="122" w:name="_MON_1271856634"/>
    <w:bookmarkStart w:id="123" w:name="_MON_1271856893"/>
    <w:bookmarkStart w:id="124" w:name="_MON_1271856983"/>
    <w:bookmarkStart w:id="125" w:name="_MON_1271857012"/>
    <w:bookmarkStart w:id="126" w:name="_MON_1271857415"/>
    <w:bookmarkStart w:id="127" w:name="_MON_1271857712"/>
    <w:bookmarkStart w:id="128" w:name="_MON_1271858031"/>
    <w:bookmarkStart w:id="129" w:name="_MON_1271858946"/>
    <w:bookmarkStart w:id="130" w:name="_MON_1271859093"/>
    <w:bookmarkStart w:id="131" w:name="_MON_1271859130"/>
    <w:bookmarkStart w:id="132" w:name="_MON_1271859211"/>
    <w:bookmarkStart w:id="133" w:name="_MON_1271859228"/>
    <w:bookmarkStart w:id="134" w:name="_MON_1271859244"/>
    <w:bookmarkStart w:id="135" w:name="_MON_1271859259"/>
    <w:bookmarkStart w:id="136" w:name="_MON_1271859661"/>
    <w:bookmarkStart w:id="137" w:name="_MON_1272180979"/>
    <w:bookmarkStart w:id="138" w:name="_MON_1272181011"/>
    <w:bookmarkStart w:id="139" w:name="_MON_1272181026"/>
    <w:bookmarkStart w:id="140" w:name="_MON_1303559095"/>
    <w:bookmarkStart w:id="141" w:name="_MON_1303559861"/>
    <w:bookmarkStart w:id="142" w:name="_MON_1303560358"/>
    <w:bookmarkStart w:id="143" w:name="_MON_1303560455"/>
    <w:bookmarkStart w:id="144" w:name="_MON_1303560482"/>
    <w:bookmarkStart w:id="145" w:name="_MON_1303560514"/>
    <w:bookmarkStart w:id="146" w:name="_MON_1303560523"/>
    <w:bookmarkStart w:id="147" w:name="_MON_1303560621"/>
    <w:bookmarkStart w:id="148" w:name="_MON_1303560630"/>
    <w:bookmarkStart w:id="149" w:name="_MON_1303560782"/>
    <w:bookmarkStart w:id="150" w:name="_MON_1303560825"/>
    <w:bookmarkStart w:id="151" w:name="_MON_1303560869"/>
    <w:bookmarkStart w:id="152" w:name="_MON_1334541711"/>
    <w:bookmarkStart w:id="153" w:name="_MON_1334541819"/>
    <w:bookmarkStart w:id="154" w:name="_MON_1334541836"/>
    <w:bookmarkStart w:id="155" w:name="_MON_1334541912"/>
    <w:bookmarkStart w:id="156" w:name="_MON_1334542503"/>
    <w:bookmarkStart w:id="157" w:name="_MON_1334542726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p w:rsidR="007C543C" w:rsidRDefault="007C543C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</w:pPr>
      <w:r w:rsidRPr="00FA1180">
        <w:object w:dxaOrig="9884" w:dyaOrig="4304">
          <v:shape id="_x0000_i1041" type="#_x0000_t75" style="width:494.25pt;height:232.5pt" o:ole="">
            <v:imagedata r:id="rId21" o:title=""/>
            <o:lock v:ext="edit" aspectratio="f"/>
          </v:shape>
          <o:OLEObject Type="Embed" ProgID="Excel.Sheet.8" ShapeID="_x0000_i1041" DrawAspect="Content" ObjectID="_1557234019" r:id="rId22"/>
        </w:object>
      </w:r>
    </w:p>
    <w:p w:rsidR="007C543C" w:rsidRDefault="007C543C" w:rsidP="00CE4359">
      <w:pPr>
        <w:overflowPunct w:val="0"/>
        <w:autoSpaceDE w:val="0"/>
        <w:autoSpaceDN w:val="0"/>
        <w:adjustRightInd w:val="0"/>
        <w:jc w:val="both"/>
        <w:textAlignment w:val="baseline"/>
      </w:pPr>
      <w:r>
        <w:t>Jól látható, hogy az anyagjellegű ráfordítások közül szinte minden költségnem az üzleti terv szerint alakult, kivétel a vállalkozási tevékenység érdekében igénybevett szolgáltatások. Ennek az az oka, hogy a tervezetett jóval meghaladó árbevétel több oktatót igényelt, jóval magasabb óraszámban vontuk be külső oktatókat. Természetesen ez a többletköltség az árbevételben bőven megtérült.</w:t>
      </w:r>
    </w:p>
    <w:p w:rsidR="007C543C" w:rsidRDefault="007C543C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  <w:rPr>
          <w:b/>
          <w:bCs/>
        </w:rPr>
      </w:pPr>
      <w:r w:rsidRPr="00FA1180">
        <w:tab/>
      </w:r>
    </w:p>
    <w:p w:rsidR="007C543C" w:rsidRPr="00FA1180" w:rsidRDefault="007C543C" w:rsidP="008D697F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</w:rPr>
      </w:pPr>
      <w:r w:rsidRPr="00FA1180">
        <w:rPr>
          <w:b/>
          <w:bCs/>
          <w:sz w:val="26"/>
          <w:szCs w:val="26"/>
        </w:rPr>
        <w:t xml:space="preserve">Személyi jellegű ráfordítások: </w:t>
      </w:r>
      <w:r>
        <w:rPr>
          <w:b/>
          <w:bCs/>
          <w:sz w:val="26"/>
          <w:szCs w:val="26"/>
          <w:u w:val="single"/>
        </w:rPr>
        <w:t>58.779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>:</w:t>
      </w:r>
      <w:r>
        <w:rPr>
          <w:i/>
          <w:iCs/>
        </w:rPr>
        <w:t>93.921</w:t>
      </w:r>
      <w:r w:rsidRPr="00FA1180">
        <w:rPr>
          <w:i/>
          <w:iCs/>
        </w:rPr>
        <w:t xml:space="preserve"> e Ft, az üzleti terv </w:t>
      </w:r>
      <w:r>
        <w:rPr>
          <w:i/>
          <w:iCs/>
        </w:rPr>
        <w:t>99,4</w:t>
      </w:r>
      <w:r w:rsidRPr="00FA1180">
        <w:rPr>
          <w:i/>
          <w:iCs/>
        </w:rPr>
        <w:t xml:space="preserve"> %-a)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>
        <w:t>2016-ban csökkent az állományi létszámunk, míg 2016. év elején 21 fő volt az alkalmazotti létszám, 2016. év végére 14 főre csökkent. Fontos megjegyezni azonban, hogy a 2015-ös évben a szervezeti struktúra változása miatt az átlagos létszám 18 fő volt, míg 2016-ban 17 fő, vagyis az átlagos állományi létszámban nem olyan nagy az eltérés. A létszám mellett a személyi jellegű ráfordítások összege is csökkent, még azzal együtt is, hogy a tanulószerződéses tanulók kieséséből adódó költségcsökkenést nem vesszük figyelembe.</w:t>
      </w:r>
    </w:p>
    <w:p w:rsidR="007C543C" w:rsidRPr="00FA1180" w:rsidRDefault="007C543C" w:rsidP="00C02C75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FA1180">
        <w:t xml:space="preserve">A személyi jellegű ráfordítások tevékenységenként </w:t>
      </w:r>
      <w:r>
        <w:t xml:space="preserve">2016-ban </w:t>
      </w:r>
      <w:r w:rsidRPr="00FA1180">
        <w:t>a következőképpen alakultak:</w:t>
      </w:r>
    </w:p>
    <w:bookmarkStart w:id="158" w:name="_MON_1366101719"/>
    <w:bookmarkStart w:id="159" w:name="_MON_1366101743"/>
    <w:bookmarkStart w:id="160" w:name="_MON_1366101749"/>
    <w:bookmarkStart w:id="161" w:name="_MON_1366104085"/>
    <w:bookmarkStart w:id="162" w:name="_MON_1397598556"/>
    <w:bookmarkStart w:id="163" w:name="_MON_1397734819"/>
    <w:bookmarkStart w:id="164" w:name="_MON_1429551904"/>
    <w:bookmarkStart w:id="165" w:name="_MON_1334545648"/>
    <w:bookmarkStart w:id="166" w:name="_MON_1334545657"/>
    <w:bookmarkStart w:id="167" w:name="_MON_1334545696"/>
    <w:bookmarkStart w:id="168" w:name="_MON_1334545707"/>
    <w:bookmarkStart w:id="169" w:name="_MON_1334545716"/>
    <w:bookmarkStart w:id="170" w:name="_MON_1334545730"/>
    <w:bookmarkStart w:id="171" w:name="_MON_1334545747"/>
    <w:bookmarkStart w:id="172" w:name="_MON_1334545805"/>
    <w:bookmarkStart w:id="173" w:name="_MON_1334545927"/>
    <w:bookmarkStart w:id="174" w:name="_MON_1334545980"/>
    <w:bookmarkStart w:id="175" w:name="_MON_1334546061"/>
    <w:bookmarkStart w:id="176" w:name="_MON_1334546075"/>
    <w:bookmarkStart w:id="177" w:name="_MON_1334546611"/>
    <w:bookmarkStart w:id="178" w:name="_MON_1334725298"/>
    <w:bookmarkStart w:id="179" w:name="_MON_1366097088"/>
    <w:bookmarkStart w:id="180" w:name="_MON_1366097107"/>
    <w:bookmarkStart w:id="181" w:name="_MON_1366097421"/>
    <w:bookmarkStart w:id="182" w:name="_MON_1366101681"/>
    <w:bookmarkStart w:id="183" w:name="_MON_1366101693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p w:rsidR="007C543C" w:rsidRPr="00FA1180" w:rsidRDefault="007C543C" w:rsidP="00443A19">
      <w:pPr>
        <w:overflowPunct w:val="0"/>
        <w:autoSpaceDE w:val="0"/>
        <w:autoSpaceDN w:val="0"/>
        <w:adjustRightInd w:val="0"/>
        <w:ind w:hanging="567"/>
        <w:textAlignment w:val="baseline"/>
        <w:rPr>
          <w:b/>
          <w:bCs/>
        </w:rPr>
      </w:pPr>
      <w:r w:rsidRPr="00FA1180">
        <w:rPr>
          <w:b/>
          <w:bCs/>
        </w:rPr>
        <w:object w:dxaOrig="10434" w:dyaOrig="5395">
          <v:shape id="_x0000_i1042" type="#_x0000_t75" style="width:495.75pt;height:288.75pt" o:ole="">
            <v:imagedata r:id="rId23" o:title=""/>
            <o:lock v:ext="edit" aspectratio="f"/>
          </v:shape>
          <o:OLEObject Type="Embed" ProgID="Excel.Sheet.8" ShapeID="_x0000_i1042" DrawAspect="Content" ObjectID="_1557234020" r:id="rId24"/>
        </w:objec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i/>
          <w:iCs/>
        </w:rPr>
      </w:pPr>
      <w:r w:rsidRPr="00FA1180">
        <w:rPr>
          <w:b/>
          <w:bCs/>
        </w:rPr>
        <w:t xml:space="preserve">Értékcsökkenési leírás: </w:t>
      </w:r>
      <w:r>
        <w:rPr>
          <w:b/>
          <w:bCs/>
        </w:rPr>
        <w:t>23.882</w:t>
      </w:r>
      <w:r w:rsidRPr="00FA1180">
        <w:rPr>
          <w:b/>
          <w:bCs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29.805</w:t>
      </w:r>
      <w:r w:rsidRPr="00FA1180">
        <w:rPr>
          <w:i/>
          <w:iCs/>
        </w:rPr>
        <w:t xml:space="preserve"> e Ft, üzleti terv </w:t>
      </w:r>
      <w:r>
        <w:rPr>
          <w:i/>
          <w:iCs/>
        </w:rPr>
        <w:t>89,8</w:t>
      </w:r>
      <w:r w:rsidRPr="00FA1180">
        <w:rPr>
          <w:i/>
          <w:iCs/>
        </w:rPr>
        <w:t>%-a 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értékcsökkenési leírás túlnyomó többsége a korábbi évek támogatott pályázatainak keretében beszerzett tárgyi eszközök tárgyévi értékcsökkenési leírását tartalmazza. </w:t>
      </w:r>
      <w:r>
        <w:t xml:space="preserve">2016-ban a HEFOP projektekből beszerzett eszközök közül csak az épület értékcsökkenési leírása maradt meg.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 xml:space="preserve">        </w:t>
      </w:r>
      <w:r>
        <w:tab/>
      </w:r>
      <w:r>
        <w:tab/>
      </w:r>
      <w:r>
        <w:tab/>
      </w:r>
      <w:r>
        <w:tab/>
      </w:r>
      <w:r w:rsidRPr="00FA1180">
        <w:t xml:space="preserve">  ezer Ft</w:t>
      </w:r>
    </w:p>
    <w:tbl>
      <w:tblPr>
        <w:tblW w:w="8663" w:type="dxa"/>
        <w:tblInd w:w="2" w:type="dxa"/>
        <w:tblCellMar>
          <w:left w:w="70" w:type="dxa"/>
          <w:right w:w="70" w:type="dxa"/>
        </w:tblCellMar>
        <w:tblLook w:val="0000"/>
      </w:tblPr>
      <w:tblGrid>
        <w:gridCol w:w="6962"/>
        <w:gridCol w:w="1701"/>
      </w:tblGrid>
      <w:tr w:rsidR="007C543C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 w:rsidP="00CE4359">
            <w:pPr>
              <w:spacing w:before="80"/>
              <w:rPr>
                <w:b/>
                <w:bCs/>
              </w:rPr>
            </w:pPr>
            <w:r w:rsidRPr="00FA1180">
              <w:rPr>
                <w:b/>
                <w:bCs/>
              </w:rPr>
              <w:t>HEFOP 4.1.1 terv szerinti écs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FA1180" w:rsidRDefault="007C543C" w:rsidP="00CE4359">
            <w:pPr>
              <w:spacing w:before="8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19 960</w:t>
            </w:r>
          </w:p>
        </w:tc>
      </w:tr>
      <w:tr w:rsidR="007C543C" w:rsidRPr="00FA1180">
        <w:trPr>
          <w:trHeight w:val="255"/>
        </w:trPr>
        <w:tc>
          <w:tcPr>
            <w:tcW w:w="6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 w:rsidP="00100626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DECENT terv szerinti écs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FA1180" w:rsidRDefault="007C54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829</w:t>
            </w:r>
          </w:p>
        </w:tc>
      </w:tr>
      <w:tr w:rsidR="007C543C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 w:rsidP="00100626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SZAHO terv szerinti écs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FA1180" w:rsidRDefault="007C543C" w:rsidP="00100626">
            <w:pPr>
              <w:jc w:val="right"/>
              <w:rPr>
                <w:b/>
                <w:bCs/>
              </w:rPr>
            </w:pPr>
            <w:r w:rsidRPr="00FA1180">
              <w:rPr>
                <w:b/>
                <w:bCs/>
              </w:rPr>
              <w:t>998</w:t>
            </w:r>
          </w:p>
        </w:tc>
      </w:tr>
      <w:tr w:rsidR="007C543C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 w:rsidP="00100626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Alaptevékenységhez beszerzett eszközök écs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FA1180" w:rsidRDefault="007C543C" w:rsidP="00D06F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2 000</w:t>
            </w:r>
          </w:p>
        </w:tc>
      </w:tr>
      <w:tr w:rsidR="007C543C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 w:rsidP="00100626">
            <w:pPr>
              <w:ind w:firstLine="372"/>
              <w:rPr>
                <w:i/>
                <w:iCs/>
              </w:rPr>
            </w:pPr>
            <w:r w:rsidRPr="00FA1180">
              <w:rPr>
                <w:i/>
                <w:iCs/>
              </w:rPr>
              <w:t>Terv szerinti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FA1180" w:rsidRDefault="007C543C" w:rsidP="00100626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647</w:t>
            </w:r>
          </w:p>
        </w:tc>
      </w:tr>
      <w:tr w:rsidR="007C543C" w:rsidRPr="00FA1180">
        <w:trPr>
          <w:trHeight w:val="255"/>
        </w:trPr>
        <w:tc>
          <w:tcPr>
            <w:tcW w:w="6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 w:rsidP="00100626">
            <w:pPr>
              <w:ind w:firstLine="372"/>
              <w:rPr>
                <w:i/>
                <w:iCs/>
              </w:rPr>
            </w:pPr>
            <w:r w:rsidRPr="00FA1180">
              <w:rPr>
                <w:i/>
                <w:iCs/>
              </w:rPr>
              <w:t>Egyösszegű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FA1180" w:rsidRDefault="007C543C" w:rsidP="00D06FD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1 353</w:t>
            </w:r>
          </w:p>
        </w:tc>
      </w:tr>
      <w:tr w:rsidR="007C543C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 w:rsidP="00164C3B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Vállalkozási tevékenység</w:t>
            </w:r>
            <w:r>
              <w:rPr>
                <w:b/>
                <w:bCs/>
              </w:rPr>
              <w:t xml:space="preserve">hez </w:t>
            </w:r>
            <w:r w:rsidRPr="00FA1180">
              <w:rPr>
                <w:b/>
                <w:bCs/>
              </w:rPr>
              <w:t xml:space="preserve">beszerzett eszközök </w:t>
            </w:r>
            <w:r>
              <w:rPr>
                <w:b/>
                <w:bCs/>
              </w:rPr>
              <w:t xml:space="preserve">terv szerinti </w:t>
            </w:r>
            <w:r w:rsidRPr="00FA1180">
              <w:rPr>
                <w:b/>
                <w:bCs/>
              </w:rPr>
              <w:t>écs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FA1180" w:rsidRDefault="007C543C" w:rsidP="001006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</w:tr>
      <w:tr w:rsidR="007C543C" w:rsidRPr="00FA1180">
        <w:trPr>
          <w:trHeight w:val="255"/>
        </w:trPr>
        <w:tc>
          <w:tcPr>
            <w:tcW w:w="6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FA1180" w:rsidRDefault="007C543C">
            <w:pPr>
              <w:rPr>
                <w:b/>
                <w:bCs/>
                <w:i/>
                <w:iCs/>
              </w:rPr>
            </w:pPr>
            <w:r w:rsidRPr="00FA1180">
              <w:rPr>
                <w:b/>
                <w:bCs/>
                <w:i/>
                <w:iCs/>
                <w:sz w:val="22"/>
                <w:szCs w:val="22"/>
              </w:rPr>
              <w:t>Teljes ÉCS 201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  <w:r w:rsidRPr="00FA1180">
              <w:rPr>
                <w:b/>
                <w:bCs/>
                <w:i/>
                <w:iCs/>
                <w:sz w:val="22"/>
                <w:szCs w:val="22"/>
              </w:rPr>
              <w:t>. évre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2573BC" w:rsidRDefault="007C543C" w:rsidP="0010062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23 882</w:t>
            </w:r>
          </w:p>
        </w:tc>
      </w:tr>
    </w:tbl>
    <w:p w:rsidR="007C543C" w:rsidRPr="00FA1180" w:rsidRDefault="007C543C" w:rsidP="00443A19">
      <w:pPr>
        <w:overflowPunct w:val="0"/>
        <w:autoSpaceDE w:val="0"/>
        <w:autoSpaceDN w:val="0"/>
        <w:adjustRightInd w:val="0"/>
        <w:ind w:firstLine="708"/>
        <w:textAlignment w:val="baseline"/>
        <w:rPr>
          <w:b/>
          <w:bCs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ind w:firstLine="708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Egyéb ráfordítások:</w:t>
      </w:r>
      <w:r w:rsidRPr="00FA1180">
        <w:rPr>
          <w:b/>
          <w:bCs/>
          <w:u w:val="single"/>
        </w:rPr>
        <w:tab/>
      </w:r>
      <w:r>
        <w:rPr>
          <w:b/>
          <w:bCs/>
          <w:u w:val="single"/>
        </w:rPr>
        <w:t xml:space="preserve">1.443 </w:t>
      </w:r>
      <w:r w:rsidRPr="00FA1180">
        <w:rPr>
          <w:b/>
          <w:bCs/>
          <w:u w:val="single"/>
        </w:rPr>
        <w:t>e Ft</w:t>
      </w:r>
      <w:r w:rsidRPr="00FA1180">
        <w:rPr>
          <w:b/>
          <w:bCs/>
        </w:rPr>
        <w:t xml:space="preserve">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942</w:t>
      </w:r>
      <w:r w:rsidRPr="00FA1180">
        <w:rPr>
          <w:i/>
          <w:iCs/>
        </w:rPr>
        <w:t xml:space="preserve"> e Ft)</w:t>
      </w:r>
      <w:r w:rsidRPr="00FA1180">
        <w:rPr>
          <w:i/>
          <w:iCs/>
        </w:rPr>
        <w:tab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Default="007C543C" w:rsidP="0094346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Cégautóadó: 114 e Ft</w:t>
      </w:r>
    </w:p>
    <w:p w:rsidR="007C543C" w:rsidRPr="00FA1180" w:rsidRDefault="007C543C" w:rsidP="0094346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Helyi iparűzési adó: </w:t>
      </w:r>
      <w:r>
        <w:t>1.289</w:t>
      </w:r>
      <w:r w:rsidRPr="00FA1180">
        <w:t xml:space="preserve"> e Ft </w:t>
      </w:r>
      <w:r>
        <w:rPr>
          <w:i/>
          <w:iCs/>
        </w:rPr>
        <w:t>(2015: 803</w:t>
      </w:r>
      <w:r w:rsidRPr="00FA1180">
        <w:rPr>
          <w:i/>
          <w:iCs/>
        </w:rPr>
        <w:t xml:space="preserve"> e Ft)</w:t>
      </w:r>
    </w:p>
    <w:p w:rsidR="007C543C" w:rsidRPr="00FA1180" w:rsidRDefault="007C543C" w:rsidP="0094346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Egyéb: </w:t>
      </w:r>
      <w:r>
        <w:t>40</w:t>
      </w:r>
      <w:r w:rsidRPr="00FA1180"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i/>
          <w:iCs/>
        </w:rPr>
      </w:pPr>
      <w:r w:rsidRPr="00FA1180">
        <w:rPr>
          <w:b/>
          <w:bCs/>
          <w:u w:val="single"/>
        </w:rPr>
        <w:t xml:space="preserve">ÜZEMI (üzleti) TEVÉKENYSÉG EREDMÉNYE: </w:t>
      </w:r>
      <w:r>
        <w:rPr>
          <w:b/>
          <w:bCs/>
          <w:u w:val="single"/>
        </w:rPr>
        <w:t>998</w:t>
      </w:r>
      <w:r w:rsidRPr="00FA1180">
        <w:rPr>
          <w:b/>
          <w:bCs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4.928</w:t>
      </w:r>
      <w:r w:rsidRPr="00FA1180">
        <w:rPr>
          <w:i/>
          <w:iCs/>
        </w:rPr>
        <w:t xml:space="preserve"> e Ft, üzleti tervben: -</w:t>
      </w:r>
      <w:r>
        <w:rPr>
          <w:i/>
          <w:iCs/>
        </w:rPr>
        <w:t>2</w:t>
      </w:r>
      <w:r w:rsidRPr="00FA1180">
        <w:rPr>
          <w:i/>
          <w:iCs/>
        </w:rPr>
        <w:t xml:space="preserve"> e Ft)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u w:val="single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 xml:space="preserve">Pénzügyi műveletek eredménye:  </w:t>
      </w:r>
      <w:r>
        <w:rPr>
          <w:b/>
          <w:bCs/>
          <w:u w:val="single"/>
        </w:rPr>
        <w:t>3</w:t>
      </w:r>
      <w:r w:rsidRPr="00FA1180">
        <w:rPr>
          <w:b/>
          <w:bCs/>
          <w:u w:val="single"/>
        </w:rPr>
        <w:t xml:space="preserve"> e Ft 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Pénzügyi műveletek bevételei: </w:t>
      </w:r>
      <w:r>
        <w:rPr>
          <w:b/>
          <w:bCs/>
        </w:rPr>
        <w:t>3</w:t>
      </w:r>
      <w:r w:rsidRPr="00FA1180">
        <w:rPr>
          <w:b/>
          <w:bCs/>
        </w:rPr>
        <w:t xml:space="preserve"> e Ft </w:t>
      </w:r>
      <w:r w:rsidRPr="00FA1180">
        <w:rPr>
          <w:i/>
          <w:iCs/>
        </w:rPr>
        <w:t>(</w:t>
      </w:r>
      <w:r>
        <w:rPr>
          <w:i/>
          <w:iCs/>
        </w:rPr>
        <w:t>2015: 2 e Ft</w:t>
      </w:r>
      <w:r w:rsidRPr="00FA1180">
        <w:rPr>
          <w:i/>
          <w:iCs/>
        </w:rPr>
        <w:t>)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Ezen az eredménysoron a Társaság bankszámláin található pénzeszköz után kapott kamat található, összesen </w:t>
      </w:r>
      <w:r>
        <w:rPr>
          <w:b/>
          <w:bCs/>
        </w:rPr>
        <w:t>3</w:t>
      </w:r>
      <w:r w:rsidRPr="00FA1180">
        <w:rPr>
          <w:b/>
          <w:bCs/>
        </w:rPr>
        <w:t xml:space="preserve"> e Ft</w:t>
      </w:r>
      <w:r w:rsidRPr="00FA1180">
        <w:t xml:space="preserve"> összegben.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Pénzügyi műveletek ráfordításai: 0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ADÓZÁS ELŐTTI EREDMÉNY:  </w:t>
      </w:r>
      <w:r>
        <w:rPr>
          <w:b/>
          <w:bCs/>
        </w:rPr>
        <w:t>1.001</w:t>
      </w:r>
      <w:r w:rsidRPr="00FA1180">
        <w:rPr>
          <w:b/>
          <w:bCs/>
        </w:rPr>
        <w:t xml:space="preserve"> e Ft </w:t>
      </w: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2758B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2758B0">
        <w:rPr>
          <w:b/>
          <w:bCs/>
        </w:rPr>
        <w:t xml:space="preserve">Adózás előtti eredményt növelő tételek: </w:t>
      </w:r>
      <w:r w:rsidRPr="00CE4359">
        <w:rPr>
          <w:b/>
          <w:bCs/>
        </w:rPr>
        <w:t>23.904</w:t>
      </w:r>
      <w:r w:rsidRPr="002758B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2758B0">
        <w:rPr>
          <w:b/>
          <w:bCs/>
        </w:rPr>
        <w:t xml:space="preserve">Adózás előtti eredményt csökkentő tételek: </w:t>
      </w:r>
      <w:r w:rsidRPr="00CE4359">
        <w:rPr>
          <w:b/>
          <w:bCs/>
        </w:rPr>
        <w:t>26.118</w:t>
      </w:r>
      <w:r w:rsidRPr="002758B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Társasági adóalap: </w:t>
      </w:r>
      <w:r>
        <w:rPr>
          <w:b/>
          <w:bCs/>
        </w:rPr>
        <w:t>-1.213</w:t>
      </w:r>
      <w:r w:rsidRPr="00FA118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 w:rsidRPr="00FA1180">
        <w:t xml:space="preserve">Számított társasági adó: </w:t>
      </w:r>
      <w:r>
        <w:t>0</w:t>
      </w:r>
      <w:r w:rsidRPr="00FA1180"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201</w:t>
      </w:r>
      <w:r>
        <w:rPr>
          <w:b/>
          <w:bCs/>
        </w:rPr>
        <w:t>6</w:t>
      </w:r>
      <w:r w:rsidRPr="00FA1180">
        <w:rPr>
          <w:b/>
          <w:bCs/>
        </w:rPr>
        <w:t xml:space="preserve">. évi társasági adókötelezettség: </w:t>
      </w:r>
      <w:r>
        <w:rPr>
          <w:b/>
          <w:bCs/>
        </w:rPr>
        <w:t>0</w:t>
      </w:r>
      <w:r w:rsidRPr="00FA1180">
        <w:rPr>
          <w:b/>
          <w:bCs/>
        </w:rPr>
        <w:t xml:space="preserve"> e Ft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ADÓZOTT EREDMÉNY: </w:t>
      </w:r>
      <w:r>
        <w:rPr>
          <w:b/>
          <w:bCs/>
        </w:rPr>
        <w:t>1.001</w:t>
      </w:r>
      <w:r w:rsidRPr="00FA1180">
        <w:rPr>
          <w:b/>
          <w:bCs/>
        </w:rPr>
        <w:t xml:space="preserve"> </w:t>
      </w:r>
      <w:r>
        <w:rPr>
          <w:b/>
          <w:bCs/>
        </w:rPr>
        <w:t>e</w:t>
      </w:r>
      <w:r w:rsidRPr="00FA1180">
        <w:rPr>
          <w:b/>
          <w:bCs/>
        </w:rPr>
        <w:t xml:space="preserve"> F</w:t>
      </w:r>
      <w:r>
        <w:rPr>
          <w:b/>
          <w:bCs/>
        </w:rPr>
        <w:t>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8"/>
          <w:szCs w:val="28"/>
        </w:rPr>
      </w:pPr>
      <w:r w:rsidRPr="00FA1180">
        <w:br w:type="page"/>
      </w:r>
      <w:bookmarkStart w:id="184" w:name="_Toc134438709"/>
      <w:r w:rsidRPr="00FA1180">
        <w:rPr>
          <w:b/>
          <w:bCs/>
          <w:sz w:val="28"/>
          <w:szCs w:val="28"/>
        </w:rPr>
        <w:t>II. 3)  A vagyoni, pénzügyi és jövedelmi helyzet alakulásának értékelése</w:t>
      </w:r>
      <w:bookmarkEnd w:id="184"/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  <w:bookmarkStart w:id="185" w:name="_Toc134438710"/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  <w:r w:rsidRPr="00FA1180">
        <w:rPr>
          <w:b/>
          <w:bCs/>
          <w:i/>
          <w:iCs/>
          <w:sz w:val="28"/>
          <w:szCs w:val="28"/>
        </w:rPr>
        <w:t>A vagyoni helyzet alakulása</w:t>
      </w:r>
      <w:bookmarkEnd w:id="185"/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tbl>
      <w:tblPr>
        <w:tblW w:w="976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3960"/>
        <w:gridCol w:w="1100"/>
        <w:gridCol w:w="1160"/>
        <w:gridCol w:w="1120"/>
        <w:gridCol w:w="1220"/>
        <w:gridCol w:w="1200"/>
      </w:tblGrid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Eszközök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2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trHeight w:val="315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trHeight w:val="31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Befektetett eszközök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239 107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84,63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217 413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83,62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90,93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Immateriális javak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2 098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0,74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1 986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94,66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Tárgyi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236 019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83,53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214 437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82,48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90,86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Befektetett pénzügyi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0,35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</w:tr>
      <w:tr w:rsidR="007C543C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Forgóeszközök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43 201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15,29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41 858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16,10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96,89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Készletek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50,49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Követelések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28 433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10,06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16 777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6,45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59,01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Értékpapírok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Pénzeszközök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14 665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5,19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25 029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9,63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170,67</w:t>
            </w:r>
          </w:p>
        </w:tc>
      </w:tr>
      <w:tr w:rsidR="007C543C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Aktív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232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717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0,28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309,05</w:t>
            </w:r>
          </w:p>
        </w:tc>
      </w:tr>
      <w:tr w:rsidR="007C543C" w:rsidRPr="0060785E">
        <w:trPr>
          <w:trHeight w:val="330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ESZKÖZÖK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282 540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259 988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92,02</w:t>
            </w:r>
          </w:p>
        </w:tc>
      </w:tr>
    </w:tbl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tbl>
      <w:tblPr>
        <w:tblW w:w="976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3960"/>
        <w:gridCol w:w="1100"/>
        <w:gridCol w:w="1160"/>
        <w:gridCol w:w="1120"/>
        <w:gridCol w:w="1220"/>
        <w:gridCol w:w="1200"/>
      </w:tblGrid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Források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7C543C" w:rsidRPr="0060785E">
        <w:trPr>
          <w:trHeight w:val="276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trHeight w:val="315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trHeight w:val="33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Saját tőke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34 428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12,19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35 429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13,63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102,91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Jegyzett tőke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3 000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3 000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Jegyzett, de be nem fizetett tőke (-)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Tőketartalék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Eredménytartalék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26 594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9,41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31 428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12,09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118,18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Lekötött tartalék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Értékelési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Adózott eredmény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4 834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1 001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20,71</w:t>
            </w:r>
          </w:p>
        </w:tc>
      </w:tr>
      <w:tr w:rsidR="007C543C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Céltartalékok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2,86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Hátrasorolt kötelezettségek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Hosszú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Rövid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3,33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2,86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  <w:tr w:rsidR="007C543C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Passzív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238 709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84,49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217 129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83,52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90,96</w:t>
            </w:r>
          </w:p>
        </w:tc>
      </w:tr>
      <w:tr w:rsidR="007C543C" w:rsidRPr="0060785E">
        <w:trPr>
          <w:trHeight w:val="330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FORRÁSOK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282 540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259 988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92,02</w:t>
            </w:r>
          </w:p>
        </w:tc>
      </w:tr>
    </w:tbl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CE4359">
        <w:rPr>
          <w:highlight w:val="lightGray"/>
        </w:rPr>
        <w:t>A vagyoni helyzet tekintetében nem történt lényeges változás az előző évekhez képest, a tendenciák változatlanok maradtak: a mérlegfőösszeg lassuló ütemű csökkenése folytatódott, ugyanúgy</w:t>
      </w:r>
      <w:r>
        <w:rPr>
          <w:highlight w:val="lightGray"/>
        </w:rPr>
        <w:t>,</w:t>
      </w:r>
      <w:r w:rsidRPr="00CE4359">
        <w:rPr>
          <w:highlight w:val="lightGray"/>
        </w:rPr>
        <w:t xml:space="preserve"> ahogyan a tárgyi eszközök állománya és a passzív időbeli elhatárolásoké is. A forgóeszközökön belül a követelések és a pénzeszközök egymás között átrendeződtek, ez a likvi</w:t>
      </w:r>
      <w:r>
        <w:rPr>
          <w:highlight w:val="lightGray"/>
        </w:rPr>
        <w:t>d</w:t>
      </w:r>
      <w:r w:rsidRPr="00CE4359">
        <w:rPr>
          <w:highlight w:val="lightGray"/>
        </w:rPr>
        <w:t xml:space="preserve">itás szempontjából kedvező változás. A forrásoldalt tekintve a kedvező folyamatok folytatódtak: a saját tőke </w:t>
      </w:r>
      <w:r>
        <w:rPr>
          <w:highlight w:val="lightGray"/>
        </w:rPr>
        <w:t xml:space="preserve">kismértékben </w:t>
      </w:r>
      <w:r w:rsidRPr="00CE4359">
        <w:rPr>
          <w:highlight w:val="lightGray"/>
        </w:rPr>
        <w:t>tovább nőtt,</w:t>
      </w:r>
      <w:r>
        <w:rPr>
          <w:highlight w:val="lightGray"/>
        </w:rPr>
        <w:t xml:space="preserve"> a</w:t>
      </w:r>
      <w:r w:rsidRPr="00CE4359">
        <w:rPr>
          <w:highlight w:val="lightGray"/>
        </w:rPr>
        <w:t xml:space="preserve"> kötelezettségek szintje </w:t>
      </w:r>
      <w:r>
        <w:rPr>
          <w:highlight w:val="lightGray"/>
        </w:rPr>
        <w:t xml:space="preserve">még tovább </w:t>
      </w:r>
      <w:r w:rsidRPr="00CE4359">
        <w:rPr>
          <w:highlight w:val="lightGray"/>
        </w:rPr>
        <w:t xml:space="preserve">csökkent, és a kötelezettségek nagysága a </w:t>
      </w:r>
      <w:r w:rsidRPr="00C50CDD">
        <w:rPr>
          <w:highlight w:val="lightGray"/>
        </w:rPr>
        <w:t>pénzeszközök</w:t>
      </w:r>
      <w:r w:rsidRPr="0024582D">
        <w:rPr>
          <w:highlight w:val="lightGray"/>
        </w:rPr>
        <w:t xml:space="preserve"> </w:t>
      </w:r>
      <w:r w:rsidRPr="00CE4359">
        <w:rPr>
          <w:highlight w:val="lightGray"/>
        </w:rPr>
        <w:t>összegének harmadát sem teszik ki</w:t>
      </w:r>
      <w:r>
        <w:rPr>
          <w:highlight w:val="lightGray"/>
        </w:rPr>
        <w:t xml:space="preserve">, </w:t>
      </w:r>
      <w:r w:rsidRPr="00CE4359">
        <w:rPr>
          <w:highlight w:val="lightGray"/>
        </w:rPr>
        <w:t>vagyis nem jelent gondot a kötelezettségek finanszírozása.</w:t>
      </w:r>
      <w:r w:rsidRPr="00FA1180">
        <w:t xml:space="preserve"> </w:t>
      </w: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10285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4310"/>
        <w:gridCol w:w="175"/>
        <w:gridCol w:w="925"/>
        <w:gridCol w:w="175"/>
        <w:gridCol w:w="985"/>
        <w:gridCol w:w="175"/>
        <w:gridCol w:w="945"/>
        <w:gridCol w:w="175"/>
        <w:gridCol w:w="1045"/>
        <w:gridCol w:w="1200"/>
        <w:gridCol w:w="175"/>
      </w:tblGrid>
      <w:tr w:rsidR="007C543C" w:rsidRPr="0060785E">
        <w:trPr>
          <w:trHeight w:val="300"/>
        </w:trPr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Befektetett eszközök összetétele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6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Immateriális javak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2 098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0,88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1 986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94,66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Vagyoni érték</w:t>
            </w:r>
            <w:r>
              <w:rPr>
                <w:sz w:val="20"/>
                <w:szCs w:val="20"/>
              </w:rPr>
              <w:t>ű</w:t>
            </w:r>
            <w:r w:rsidRPr="00CE4359">
              <w:rPr>
                <w:sz w:val="20"/>
                <w:szCs w:val="20"/>
              </w:rPr>
              <w:t xml:space="preserve"> jogok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2 098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0,88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1 986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94,66</w:t>
            </w:r>
          </w:p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Tárgyi eszközök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236 019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98,71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214 437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98,63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90,86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Ingatlanok és a kapcs. vagyoni értékű jogok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214 832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194 856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89,62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90,70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Műszaki berendezések, gépek, járművek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16 836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7,04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15 015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6,91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89,18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berendezések, felszerelések, járművek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4 351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1,82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4 566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104,94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Befektetett pénzügyi eszközök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100,00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tartós részesedés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100,00</w:t>
            </w:r>
          </w:p>
        </w:tc>
      </w:tr>
      <w:tr w:rsidR="007C543C" w:rsidRPr="0060785E">
        <w:trPr>
          <w:gridAfter w:val="1"/>
          <w:wAfter w:w="175" w:type="dxa"/>
          <w:trHeight w:val="330"/>
        </w:trPr>
        <w:tc>
          <w:tcPr>
            <w:tcW w:w="4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Befektetett eszközök összesen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239 107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217 413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i/>
                <w:iCs/>
              </w:rPr>
            </w:pPr>
            <w:r w:rsidRPr="00CE4359">
              <w:rPr>
                <w:i/>
                <w:iCs/>
                <w:sz w:val="22"/>
                <w:szCs w:val="22"/>
              </w:rPr>
              <w:t>90,93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Forgóeszközök összetétele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I. Készletek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0,24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50,49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Anyagok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96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0,22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45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46,88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Áruk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7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7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II. Követelések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28 433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65,82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16 777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40,08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59,01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Követelések áruszállításból és szolgáltatásokból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16 995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39,34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16 568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39,58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97,49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Követelések kapcsolt vállalkozással szemben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követelések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11 438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26,48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209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1,83</w:t>
            </w:r>
          </w:p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III. Értékpapírok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 w:rsidP="00CE4359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 w:rsidP="00CE4359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 w:rsidP="00CE4359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 w:rsidP="00CE4359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 w:rsidP="00CE4359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</w:tr>
      <w:tr w:rsidR="007C543C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V. Pénzeszközök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14 665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33,95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25 029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170,67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Pénztár, csekkek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226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0,52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201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88,94</w:t>
            </w:r>
          </w:p>
        </w:tc>
      </w:tr>
      <w:tr w:rsidR="007C543C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Bankbetétek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14 439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33,42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24 828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171,95</w:t>
            </w:r>
          </w:p>
        </w:tc>
      </w:tr>
      <w:tr w:rsidR="007C543C" w:rsidRPr="0060785E">
        <w:trPr>
          <w:gridAfter w:val="1"/>
          <w:wAfter w:w="175" w:type="dxa"/>
          <w:trHeight w:val="330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Forgóeszközök összesen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43 201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41 858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96,89</w:t>
            </w:r>
          </w:p>
        </w:tc>
      </w:tr>
    </w:tbl>
    <w:p w:rsidR="007C543C" w:rsidRDefault="007C543C">
      <w:r>
        <w:br w:type="page"/>
      </w:r>
    </w:p>
    <w:tbl>
      <w:tblPr>
        <w:tblW w:w="1041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4286"/>
        <w:gridCol w:w="160"/>
        <w:gridCol w:w="160"/>
        <w:gridCol w:w="1100"/>
        <w:gridCol w:w="1192"/>
        <w:gridCol w:w="1120"/>
        <w:gridCol w:w="1220"/>
        <w:gridCol w:w="1200"/>
      </w:tblGrid>
      <w:tr w:rsidR="007C543C" w:rsidRPr="0060785E">
        <w:trPr>
          <w:trHeight w:val="315"/>
        </w:trPr>
        <w:tc>
          <w:tcPr>
            <w:tcW w:w="457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Kötelezettségek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/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7C543C" w:rsidRPr="0060785E">
        <w:trPr>
          <w:trHeight w:val="300"/>
        </w:trPr>
        <w:tc>
          <w:tcPr>
            <w:tcW w:w="45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7C543C" w:rsidRPr="0060785E">
        <w:trPr>
          <w:trHeight w:val="300"/>
        </w:trPr>
        <w:tc>
          <w:tcPr>
            <w:tcW w:w="457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center"/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trHeight w:val="315"/>
        </w:trPr>
        <w:tc>
          <w:tcPr>
            <w:tcW w:w="457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43C" w:rsidRPr="00CE4359" w:rsidRDefault="007C543C"/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7C543C" w:rsidRPr="00CE4359" w:rsidRDefault="007C543C"/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C543C" w:rsidRPr="00CE4359" w:rsidRDefault="007C543C"/>
        </w:tc>
      </w:tr>
      <w:tr w:rsidR="007C543C" w:rsidRPr="0060785E">
        <w:trPr>
          <w:trHeight w:val="315"/>
        </w:trPr>
        <w:tc>
          <w:tcPr>
            <w:tcW w:w="457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 xml:space="preserve">Hátrasorolt kötelezettségek 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45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Hosszú lejáratú kötelezettségek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45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>Rövid lejáratú kötelezettségek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  <w:tr w:rsidR="007C543C" w:rsidRPr="0060785E">
        <w:trPr>
          <w:trHeight w:val="300"/>
        </w:trPr>
        <w:tc>
          <w:tcPr>
            <w:tcW w:w="457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Rövid lejáratú kölcsönök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428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Rövid lejáratú hitelek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543C" w:rsidRPr="00CE4359" w:rsidRDefault="007C543C"/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543C" w:rsidRPr="00CE4359" w:rsidRDefault="007C543C"/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428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Vevőtől kapott előlegek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543C" w:rsidRPr="00CE4359" w:rsidRDefault="007C543C"/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543C" w:rsidRPr="00CE4359" w:rsidRDefault="007C543C"/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408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5,49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C543C" w:rsidRPr="0060785E">
        <w:trPr>
          <w:trHeight w:val="300"/>
        </w:trPr>
        <w:tc>
          <w:tcPr>
            <w:tcW w:w="4578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Kötelezettségek áruszállításból és szolgáltatásból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2 484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26,42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1 746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23,50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70,29</w:t>
            </w:r>
          </w:p>
        </w:tc>
      </w:tr>
      <w:tr w:rsidR="007C543C" w:rsidRPr="0060785E">
        <w:trPr>
          <w:trHeight w:val="315"/>
        </w:trPr>
        <w:tc>
          <w:tcPr>
            <w:tcW w:w="45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7C543C" w:rsidRPr="00CE4359" w:rsidRDefault="007C543C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rövid lejáratú kötelezettségek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6 919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73,58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5 276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71,01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76,25</w:t>
            </w:r>
          </w:p>
        </w:tc>
      </w:tr>
      <w:tr w:rsidR="007C543C" w:rsidRPr="0060785E">
        <w:trPr>
          <w:trHeight w:val="315"/>
        </w:trPr>
        <w:tc>
          <w:tcPr>
            <w:tcW w:w="45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7C543C" w:rsidRPr="00CE4359" w:rsidRDefault="007C543C">
            <w:pPr>
              <w:rPr>
                <w:b/>
                <w:bCs/>
              </w:rPr>
            </w:pPr>
            <w:r w:rsidRPr="00CE4359">
              <w:rPr>
                <w:b/>
                <w:bCs/>
                <w:sz w:val="22"/>
                <w:szCs w:val="22"/>
              </w:rPr>
              <w:t xml:space="preserve"> Kötelezettségek  összesen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vAlign w:val="bottom"/>
          </w:tcPr>
          <w:p w:rsidR="007C543C" w:rsidRPr="00CE4359" w:rsidRDefault="007C543C">
            <w:pPr>
              <w:jc w:val="right"/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  <w:i/>
                <w:iCs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</w:tbl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i/>
          <w:iCs/>
          <w:sz w:val="28"/>
          <w:szCs w:val="28"/>
        </w:rPr>
      </w:pPr>
      <w:bookmarkStart w:id="186" w:name="_Toc134438711"/>
      <w:r w:rsidRPr="00FA1180">
        <w:rPr>
          <w:b/>
          <w:bCs/>
          <w:i/>
          <w:iCs/>
          <w:sz w:val="28"/>
          <w:szCs w:val="28"/>
        </w:rPr>
        <w:t>Pénzügyi helyzet értékelése</w:t>
      </w:r>
      <w:bookmarkEnd w:id="186"/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p w:rsidR="007C543C" w:rsidRPr="00CE4359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E4359">
        <w:rPr>
          <w:sz w:val="26"/>
          <w:szCs w:val="26"/>
        </w:rPr>
        <w:t>Likviditási mutatók</w:t>
      </w:r>
    </w:p>
    <w:p w:rsidR="007C543C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tbl>
      <w:tblPr>
        <w:tblW w:w="960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1080"/>
        <w:gridCol w:w="840"/>
        <w:gridCol w:w="880"/>
        <w:gridCol w:w="880"/>
      </w:tblGrid>
      <w:tr w:rsidR="007C543C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megnevezése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számítása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Változás</w:t>
            </w:r>
          </w:p>
        </w:tc>
      </w:tr>
      <w:tr w:rsidR="007C543C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C543C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543C" w:rsidRDefault="007C54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mutató I. (Current ratio)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Forgóeszközök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43 201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41 858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459,44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563,36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122,62</w:t>
            </w:r>
          </w:p>
        </w:tc>
      </w:tr>
      <w:tr w:rsidR="007C543C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</w:tr>
      <w:tr w:rsidR="007C543C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C543C" w:rsidRDefault="007C54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mutató II. (Quick ratio -gyors ráta)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Forgóeszközök-Készletek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43 098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41 806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458,34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562,66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122,76</w:t>
            </w:r>
          </w:p>
        </w:tc>
      </w:tr>
      <w:tr w:rsidR="007C543C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</w:tr>
      <w:tr w:rsidR="007C543C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mutató IV.                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Pénzeszközök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14 665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25 029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155,96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336,86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215,99</w:t>
            </w:r>
          </w:p>
        </w:tc>
      </w:tr>
      <w:tr w:rsidR="007C543C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</w:tr>
    </w:tbl>
    <w:p w:rsidR="007C543C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</w:rPr>
      </w:pPr>
    </w:p>
    <w:p w:rsidR="007C543C" w:rsidRDefault="007C543C" w:rsidP="00C65703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6"/>
          <w:szCs w:val="26"/>
        </w:rPr>
      </w:pPr>
      <w:r w:rsidRPr="00CE4359">
        <w:rPr>
          <w:sz w:val="26"/>
          <w:szCs w:val="26"/>
        </w:rPr>
        <w:t>Adósságállománnyal kapcsolatos mutatók</w:t>
      </w:r>
    </w:p>
    <w:p w:rsidR="007C543C" w:rsidRDefault="007C543C" w:rsidP="00C65703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6"/>
          <w:szCs w:val="26"/>
        </w:rPr>
      </w:pPr>
    </w:p>
    <w:tbl>
      <w:tblPr>
        <w:tblW w:w="960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1080"/>
        <w:gridCol w:w="840"/>
        <w:gridCol w:w="880"/>
        <w:gridCol w:w="880"/>
      </w:tblGrid>
      <w:tr w:rsidR="007C543C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megnevezése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számítása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543C" w:rsidRDefault="007C54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Változás</w:t>
            </w:r>
          </w:p>
        </w:tc>
      </w:tr>
      <w:tr w:rsidR="007C543C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43C" w:rsidRDefault="007C54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43C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Hitelfedezettségi        mutató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Követelések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28 433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16 777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302,38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74,67</w:t>
            </w:r>
          </w:p>
        </w:tc>
      </w:tr>
      <w:tr w:rsidR="007C543C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</w:tr>
      <w:tr w:rsidR="007C543C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Eladósodottság foka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Kötelezettségek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9 403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543C" w:rsidRDefault="007C543C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7 430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3,33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2,86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85,87</w:t>
            </w:r>
          </w:p>
        </w:tc>
      </w:tr>
      <w:tr w:rsidR="007C543C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Eszközök összesen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282 540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3C" w:rsidRDefault="007C543C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259 988</w:t>
            </w:r>
          </w:p>
        </w:tc>
        <w:tc>
          <w:tcPr>
            <w:tcW w:w="8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543C" w:rsidRDefault="007C543C">
            <w:pPr>
              <w:rPr>
                <w:sz w:val="20"/>
                <w:szCs w:val="20"/>
              </w:rPr>
            </w:pPr>
          </w:p>
        </w:tc>
      </w:tr>
    </w:tbl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  <w:r w:rsidRPr="00FA1180">
        <w:rPr>
          <w:b/>
          <w:bCs/>
          <w:i/>
          <w:iCs/>
          <w:sz w:val="26"/>
          <w:szCs w:val="26"/>
        </w:rPr>
        <w:t>Költségszerkezet alakulása</w:t>
      </w:r>
    </w:p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tbl>
      <w:tblPr>
        <w:tblW w:w="9705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211"/>
        <w:gridCol w:w="1030"/>
        <w:gridCol w:w="767"/>
        <w:gridCol w:w="767"/>
        <w:gridCol w:w="1030"/>
        <w:gridCol w:w="1300"/>
        <w:gridCol w:w="1340"/>
        <w:gridCol w:w="1121"/>
        <w:gridCol w:w="1139"/>
      </w:tblGrid>
      <w:tr w:rsidR="007C543C" w:rsidRPr="0060785E">
        <w:trPr>
          <w:trHeight w:val="315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 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7C543C" w:rsidRPr="00CE4359" w:rsidRDefault="007C543C">
            <w:r w:rsidRPr="00CE4359">
              <w:t>adatok E Ft-ban</w:t>
            </w:r>
          </w:p>
        </w:tc>
      </w:tr>
      <w:tr w:rsidR="007C543C" w:rsidRPr="0060785E">
        <w:trPr>
          <w:trHeight w:val="405"/>
        </w:trPr>
        <w:tc>
          <w:tcPr>
            <w:tcW w:w="48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C543C" w:rsidRPr="00CE4359" w:rsidRDefault="007C543C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A tétel megnevezése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C543C" w:rsidRPr="00CE4359" w:rsidRDefault="007C543C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Előző év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Tárgyév</w:t>
            </w:r>
          </w:p>
        </w:tc>
      </w:tr>
      <w:tr w:rsidR="007C543C" w:rsidRPr="0060785E">
        <w:trPr>
          <w:trHeight w:val="375"/>
        </w:trPr>
        <w:tc>
          <w:tcPr>
            <w:tcW w:w="48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7C543C" w:rsidRPr="00CE4359" w:rsidRDefault="007C543C">
            <w:pPr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7C543C" w:rsidRPr="00CE4359" w:rsidRDefault="007C543C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E Ft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43C" w:rsidRPr="00CE4359" w:rsidRDefault="007C543C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E Ft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vAlign w:val="center"/>
          </w:tcPr>
          <w:p w:rsidR="007C543C" w:rsidRPr="00CE4359" w:rsidRDefault="007C543C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%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Nettó árbevétel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57 640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t>31,14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72 261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t>56,91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Saját előállítású eszközök aktivált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>
              <w:t>0,00</w:t>
            </w:r>
            <w:r w:rsidRPr="00CE4359"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124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>
              <w:t>0,10</w:t>
            </w:r>
            <w:r w:rsidRPr="00CE4359">
              <w:t> </w:t>
            </w:r>
          </w:p>
        </w:tc>
      </w:tr>
      <w:tr w:rsidR="007C543C" w:rsidRPr="0060785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Egyéb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127 469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t>68,86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54 592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</w:pPr>
            <w:r w:rsidRPr="00CE4359">
              <w:t>42,99</w:t>
            </w:r>
          </w:p>
        </w:tc>
      </w:tr>
      <w:tr w:rsidR="007C543C" w:rsidRPr="0060785E">
        <w:trPr>
          <w:trHeight w:val="330"/>
        </w:trPr>
        <w:tc>
          <w:tcPr>
            <w:tcW w:w="480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Összes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185 109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100,00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126 977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100,00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Anyagköltség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12 242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6,61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7 794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6,14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Igénybe vett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39 665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21,43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31 531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24,83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 xml:space="preserve"> Egyéb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2 062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1,11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2 550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2,01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 xml:space="preserve"> Eladott áruk beszerzési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0,08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0,00</w:t>
            </w:r>
          </w:p>
        </w:tc>
      </w:tr>
      <w:tr w:rsidR="007C543C" w:rsidRPr="0060785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 xml:space="preserve"> Eladott (közvetített)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1 390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0,75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0,00</w:t>
            </w:r>
          </w:p>
        </w:tc>
      </w:tr>
      <w:tr w:rsidR="007C543C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Anyagjellegű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55 514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29,99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41 875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32,98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 xml:space="preserve"> Bérköltség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67 883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36,67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44 255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34,85</w:t>
            </w:r>
          </w:p>
        </w:tc>
      </w:tr>
      <w:tr w:rsidR="007C543C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 xml:space="preserve"> Személyi jellegű egyéb kifizetések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7 526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4,07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3 385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2,67</w:t>
            </w:r>
          </w:p>
        </w:tc>
      </w:tr>
      <w:tr w:rsidR="007C543C" w:rsidRPr="0060785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 xml:space="preserve"> Bérjárulékok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18 511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10,00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11 139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8,77</w:t>
            </w:r>
          </w:p>
        </w:tc>
      </w:tr>
      <w:tr w:rsidR="007C543C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Személyi 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93 920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50,74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58 779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46,29</w:t>
            </w:r>
          </w:p>
        </w:tc>
      </w:tr>
      <w:tr w:rsidR="007C543C" w:rsidRPr="0060785E">
        <w:trPr>
          <w:trHeight w:val="315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Értékcsökkenési leírás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29 805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16,10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23 882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18,81</w:t>
            </w:r>
          </w:p>
        </w:tc>
      </w:tr>
      <w:tr w:rsidR="007C543C" w:rsidRPr="0060785E">
        <w:trPr>
          <w:trHeight w:val="315"/>
        </w:trPr>
        <w:tc>
          <w:tcPr>
            <w:tcW w:w="480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Egyéb ráfordítások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942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0,51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1 443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</w:pPr>
            <w:r w:rsidRPr="00CE4359">
              <w:t>1,14</w:t>
            </w:r>
          </w:p>
        </w:tc>
      </w:tr>
      <w:tr w:rsidR="007C543C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Összes költség és ráfordítás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180 181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97,34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125 979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99,21</w:t>
            </w:r>
          </w:p>
        </w:tc>
      </w:tr>
      <w:tr w:rsidR="007C543C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C543C" w:rsidRPr="00CE4359" w:rsidRDefault="007C543C">
            <w:r w:rsidRPr="00CE4359">
              <w:t>Üzemi (üzleti) tevékenység eredménye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4 928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2,66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7C543C" w:rsidRPr="00CE4359" w:rsidRDefault="007C543C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0,79</w:t>
            </w:r>
          </w:p>
        </w:tc>
      </w:tr>
    </w:tbl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7C543C" w:rsidRDefault="007C543C">
      <w:pPr>
        <w:rPr>
          <w:b/>
          <w:bCs/>
          <w:sz w:val="28"/>
          <w:szCs w:val="28"/>
        </w:rPr>
      </w:pPr>
      <w:bookmarkStart w:id="187" w:name="_Toc134438713"/>
      <w:r>
        <w:rPr>
          <w:b/>
          <w:bCs/>
          <w:sz w:val="28"/>
          <w:szCs w:val="28"/>
        </w:rPr>
        <w:br w:type="page"/>
      </w:r>
    </w:p>
    <w:p w:rsidR="007C543C" w:rsidRDefault="007C543C" w:rsidP="00443A19">
      <w:pPr>
        <w:keepNext/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III.</w:t>
      </w:r>
      <w:r w:rsidRPr="00FA1180">
        <w:rPr>
          <w:b/>
          <w:bCs/>
          <w:sz w:val="28"/>
          <w:szCs w:val="28"/>
        </w:rPr>
        <w:br/>
        <w:t>TÁJÉKOZTATÓ RÉSZ</w:t>
      </w:r>
      <w:bookmarkEnd w:id="187"/>
    </w:p>
    <w:p w:rsidR="007C543C" w:rsidRPr="00FA1180" w:rsidRDefault="007C543C" w:rsidP="00443A19">
      <w:pPr>
        <w:keepNext/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outlineLvl w:val="0"/>
        <w:rPr>
          <w:b/>
          <w:bCs/>
          <w:sz w:val="28"/>
          <w:szCs w:val="28"/>
        </w:rPr>
      </w:pP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A vezető tisztségviselők, az igazgatóság és a felügyelő bizottság </w:t>
      </w:r>
    </w:p>
    <w:p w:rsidR="007C543C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 w:rsidRPr="00FA1180">
        <w:rPr>
          <w:b/>
          <w:bCs/>
        </w:rPr>
        <w:t>járandóságai, előlegei és kölcsönei</w:t>
      </w:r>
    </w:p>
    <w:p w:rsidR="007C543C" w:rsidRPr="00FA1180" w:rsidRDefault="007C543C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bookmarkStart w:id="188" w:name="_MON_1523993165"/>
    <w:bookmarkEnd w:id="188"/>
    <w:p w:rsidR="007C543C" w:rsidRPr="00FA1180" w:rsidRDefault="007C543C" w:rsidP="00D67067">
      <w:pPr>
        <w:tabs>
          <w:tab w:val="left" w:pos="0"/>
        </w:tabs>
        <w:overflowPunct w:val="0"/>
        <w:autoSpaceDE w:val="0"/>
        <w:autoSpaceDN w:val="0"/>
        <w:adjustRightInd w:val="0"/>
        <w:ind w:hanging="709"/>
        <w:jc w:val="both"/>
        <w:textAlignment w:val="baseline"/>
        <w:outlineLvl w:val="0"/>
        <w:rPr>
          <w:b/>
          <w:bCs/>
        </w:rPr>
      </w:pPr>
      <w:r>
        <w:object w:dxaOrig="10234" w:dyaOrig="6583">
          <v:shape id="_x0000_i1043" type="#_x0000_t75" style="width:491.25pt;height:322.5pt" o:ole="">
            <v:imagedata r:id="rId25" o:title=""/>
            <o:lock v:ext="edit" aspectratio="f"/>
          </v:shape>
          <o:OLEObject Type="Embed" ProgID="Msxml2.SAXXMLReader.5.0" ShapeID="_x0000_i1043" DrawAspect="Content" ObjectID="_1557234021" r:id="rId26"/>
        </w:object>
      </w:r>
    </w:p>
    <w:p w:rsidR="007C543C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6"/>
          <w:szCs w:val="26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6"/>
          <w:szCs w:val="26"/>
        </w:rPr>
      </w:pPr>
      <w:r w:rsidRPr="00FA1180">
        <w:rPr>
          <w:b/>
          <w:bCs/>
          <w:sz w:val="26"/>
          <w:szCs w:val="26"/>
        </w:rPr>
        <w:t>Könyvvizsgálatra vonatkozó adatok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A beszámoló könyvvizsgálatát végző könyvvizsgáló neve: TAX-CONTIR Kft.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Hollós András könyvvizsgáló.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A beszámoló könyvvizsgálatának díja: 180.000 Ft + ÁFA /negyedév.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Egyéb szolgáltatásokért díjazásban nem részesült.</w:t>
      </w:r>
    </w:p>
    <w:p w:rsidR="007C543C" w:rsidRDefault="007C543C">
      <w:r>
        <w:br w:type="page"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textAlignment w:val="baseline"/>
      </w:pPr>
    </w:p>
    <w:p w:rsidR="007C543C" w:rsidRPr="009433AB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  <w:r w:rsidRPr="009433AB">
        <w:rPr>
          <w:b/>
          <w:bCs/>
          <w:sz w:val="26"/>
          <w:szCs w:val="26"/>
        </w:rPr>
        <w:t>Munkavállalók átlagos statisztikai létszáma, bérköltsége</w:t>
      </w:r>
    </w:p>
    <w:p w:rsidR="007C543C" w:rsidRPr="009433AB" w:rsidRDefault="007C543C" w:rsidP="00443A19">
      <w:pPr>
        <w:keepNext/>
        <w:keepLines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  <w:r w:rsidRPr="009433AB">
        <w:rPr>
          <w:b/>
          <w:bCs/>
          <w:sz w:val="26"/>
          <w:szCs w:val="26"/>
        </w:rPr>
        <w:t xml:space="preserve"> és személyi jellegű egyéb kifizetései </w:t>
      </w:r>
    </w:p>
    <w:p w:rsidR="007C543C" w:rsidRPr="009433AB" w:rsidRDefault="007C543C" w:rsidP="00443A19">
      <w:pPr>
        <w:keepNext/>
        <w:keepLines/>
        <w:overflowPunct w:val="0"/>
        <w:autoSpaceDE w:val="0"/>
        <w:autoSpaceDN w:val="0"/>
        <w:adjustRightInd w:val="0"/>
        <w:jc w:val="center"/>
        <w:textAlignment w:val="baseline"/>
      </w:pPr>
    </w:p>
    <w:tbl>
      <w:tblPr>
        <w:tblW w:w="8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8"/>
        <w:gridCol w:w="1633"/>
        <w:gridCol w:w="1675"/>
        <w:gridCol w:w="1675"/>
        <w:gridCol w:w="1675"/>
      </w:tblGrid>
      <w:tr w:rsidR="007C543C" w:rsidRPr="009433AB">
        <w:trPr>
          <w:jc w:val="center"/>
        </w:trPr>
        <w:tc>
          <w:tcPr>
            <w:tcW w:w="3761" w:type="dxa"/>
            <w:gridSpan w:val="2"/>
            <w:vAlign w:val="center"/>
          </w:tcPr>
          <w:p w:rsidR="007C543C" w:rsidRPr="009433AB" w:rsidRDefault="007C543C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9433AB">
              <w:rPr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1675" w:type="dxa"/>
            <w:vAlign w:val="center"/>
          </w:tcPr>
          <w:p w:rsidR="007C543C" w:rsidRPr="009433AB" w:rsidRDefault="007C543C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9433AB">
              <w:rPr>
                <w:b/>
                <w:bCs/>
                <w:sz w:val="22"/>
                <w:szCs w:val="22"/>
              </w:rPr>
              <w:t>Átlagos statisztikai állományi létszám (fő)</w:t>
            </w:r>
          </w:p>
        </w:tc>
        <w:tc>
          <w:tcPr>
            <w:tcW w:w="1675" w:type="dxa"/>
            <w:vAlign w:val="center"/>
          </w:tcPr>
          <w:p w:rsidR="007C543C" w:rsidRPr="009433AB" w:rsidRDefault="007C543C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9433AB">
              <w:rPr>
                <w:b/>
                <w:bCs/>
                <w:sz w:val="22"/>
                <w:szCs w:val="22"/>
              </w:rPr>
              <w:t>Munkaviszony-ból származó összes kereset</w:t>
            </w:r>
          </w:p>
          <w:p w:rsidR="007C543C" w:rsidRPr="009433AB" w:rsidRDefault="007C543C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9433AB">
              <w:rPr>
                <w:b/>
                <w:bCs/>
                <w:sz w:val="22"/>
                <w:szCs w:val="22"/>
              </w:rPr>
              <w:t>(e Ft)</w:t>
            </w:r>
          </w:p>
        </w:tc>
        <w:tc>
          <w:tcPr>
            <w:tcW w:w="1675" w:type="dxa"/>
          </w:tcPr>
          <w:p w:rsidR="007C543C" w:rsidRPr="009433AB" w:rsidRDefault="007C543C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9433AB">
              <w:rPr>
                <w:b/>
                <w:bCs/>
                <w:sz w:val="22"/>
                <w:szCs w:val="22"/>
              </w:rPr>
              <w:t xml:space="preserve">Egyéb személyi jellegű kifizetések </w:t>
            </w:r>
          </w:p>
          <w:p w:rsidR="007C543C" w:rsidRPr="009433AB" w:rsidRDefault="007C543C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9433AB">
              <w:rPr>
                <w:b/>
                <w:bCs/>
                <w:sz w:val="22"/>
                <w:szCs w:val="22"/>
              </w:rPr>
              <w:t>(e Ft)</w:t>
            </w:r>
          </w:p>
        </w:tc>
      </w:tr>
      <w:tr w:rsidR="007C543C" w:rsidRPr="009433AB">
        <w:trPr>
          <w:trHeight w:val="397"/>
          <w:jc w:val="center"/>
        </w:trPr>
        <w:tc>
          <w:tcPr>
            <w:tcW w:w="2128" w:type="dxa"/>
            <w:vMerge w:val="restart"/>
            <w:vAlign w:val="center"/>
          </w:tcPr>
          <w:p w:rsidR="007C543C" w:rsidRPr="009433AB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</w:pPr>
            <w:r w:rsidRPr="009433AB">
              <w:rPr>
                <w:sz w:val="22"/>
                <w:szCs w:val="22"/>
              </w:rPr>
              <w:t>Főállásban teljes munkaidőben alkalmazásban álló</w:t>
            </w:r>
          </w:p>
        </w:tc>
        <w:tc>
          <w:tcPr>
            <w:tcW w:w="1633" w:type="dxa"/>
            <w:vAlign w:val="center"/>
          </w:tcPr>
          <w:p w:rsidR="007C543C" w:rsidRPr="009433AB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</w:pPr>
            <w:r w:rsidRPr="009433AB">
              <w:rPr>
                <w:sz w:val="22"/>
                <w:szCs w:val="22"/>
              </w:rPr>
              <w:t>fizikai foglalkozásúak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4D3213">
              <w:rPr>
                <w:sz w:val="22"/>
                <w:szCs w:val="22"/>
              </w:rPr>
              <w:t>2</w:t>
            </w:r>
          </w:p>
        </w:tc>
        <w:tc>
          <w:tcPr>
            <w:tcW w:w="1675" w:type="dxa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3 024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160</w:t>
            </w:r>
          </w:p>
        </w:tc>
      </w:tr>
      <w:tr w:rsidR="007C543C" w:rsidRPr="009433AB">
        <w:trPr>
          <w:trHeight w:val="397"/>
          <w:jc w:val="center"/>
        </w:trPr>
        <w:tc>
          <w:tcPr>
            <w:tcW w:w="2128" w:type="dxa"/>
            <w:vMerge/>
            <w:vAlign w:val="center"/>
          </w:tcPr>
          <w:p w:rsidR="007C543C" w:rsidRPr="009433AB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33" w:type="dxa"/>
            <w:vAlign w:val="center"/>
          </w:tcPr>
          <w:p w:rsidR="007C543C" w:rsidRPr="009433AB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</w:pPr>
            <w:r w:rsidRPr="009433AB">
              <w:rPr>
                <w:sz w:val="22"/>
                <w:szCs w:val="22"/>
              </w:rPr>
              <w:t>szellemi foglalkozásúak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4D3213">
              <w:rPr>
                <w:sz w:val="22"/>
                <w:szCs w:val="22"/>
              </w:rPr>
              <w:t>8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30 248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787</w:t>
            </w:r>
          </w:p>
        </w:tc>
      </w:tr>
      <w:tr w:rsidR="007C543C" w:rsidRPr="009433AB">
        <w:trPr>
          <w:trHeight w:val="210"/>
          <w:jc w:val="center"/>
        </w:trPr>
        <w:tc>
          <w:tcPr>
            <w:tcW w:w="2128" w:type="dxa"/>
            <w:vMerge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33" w:type="dxa"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/>
                <w:iCs/>
              </w:rPr>
            </w:pPr>
            <w:r w:rsidRPr="009433AB">
              <w:rPr>
                <w:i/>
                <w:iCs/>
                <w:sz w:val="22"/>
                <w:szCs w:val="22"/>
              </w:rPr>
              <w:t xml:space="preserve">     ebből nők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/>
                <w:iCs/>
              </w:rPr>
            </w:pPr>
            <w:r w:rsidRPr="004D3213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/>
                <w:iCs/>
              </w:rPr>
            </w:pPr>
            <w:r w:rsidRPr="004D3213">
              <w:rPr>
                <w:i/>
                <w:iCs/>
                <w:sz w:val="22"/>
                <w:szCs w:val="22"/>
              </w:rPr>
              <w:t>18 820</w:t>
            </w:r>
          </w:p>
        </w:tc>
        <w:tc>
          <w:tcPr>
            <w:tcW w:w="1675" w:type="dxa"/>
          </w:tcPr>
          <w:p w:rsidR="007C543C" w:rsidRPr="004D3213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/>
                <w:iCs/>
              </w:rPr>
            </w:pPr>
            <w:r w:rsidRPr="004D3213">
              <w:rPr>
                <w:i/>
                <w:iCs/>
                <w:sz w:val="22"/>
                <w:szCs w:val="22"/>
              </w:rPr>
              <w:t>595</w:t>
            </w:r>
          </w:p>
        </w:tc>
      </w:tr>
      <w:tr w:rsidR="007C543C" w:rsidRPr="009433AB">
        <w:trPr>
          <w:trHeight w:val="397"/>
          <w:jc w:val="center"/>
        </w:trPr>
        <w:tc>
          <w:tcPr>
            <w:tcW w:w="2128" w:type="dxa"/>
            <w:vMerge w:val="restart"/>
            <w:vAlign w:val="center"/>
          </w:tcPr>
          <w:p w:rsidR="007C543C" w:rsidRPr="009433AB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</w:pPr>
            <w:r w:rsidRPr="009433AB">
              <w:rPr>
                <w:sz w:val="22"/>
                <w:szCs w:val="22"/>
              </w:rPr>
              <w:t>Nem teljes munkaidőben alkalmazásban álló</w:t>
            </w:r>
          </w:p>
        </w:tc>
        <w:tc>
          <w:tcPr>
            <w:tcW w:w="1633" w:type="dxa"/>
            <w:vAlign w:val="center"/>
          </w:tcPr>
          <w:p w:rsidR="007C543C" w:rsidRPr="009433AB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</w:pPr>
            <w:r w:rsidRPr="009433AB">
              <w:rPr>
                <w:sz w:val="22"/>
                <w:szCs w:val="22"/>
              </w:rPr>
              <w:t>fizikai foglalkozásúak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4D3213">
              <w:rPr>
                <w:sz w:val="22"/>
                <w:szCs w:val="22"/>
              </w:rPr>
              <w:t>3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3 183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304</w:t>
            </w:r>
          </w:p>
        </w:tc>
      </w:tr>
      <w:tr w:rsidR="007C543C" w:rsidRPr="009433AB">
        <w:trPr>
          <w:trHeight w:val="397"/>
          <w:jc w:val="center"/>
        </w:trPr>
        <w:tc>
          <w:tcPr>
            <w:tcW w:w="2128" w:type="dxa"/>
            <w:vMerge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33" w:type="dxa"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433AB">
              <w:rPr>
                <w:sz w:val="22"/>
                <w:szCs w:val="22"/>
              </w:rPr>
              <w:t>szellemi foglalkozásúak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4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5 724</w:t>
            </w:r>
          </w:p>
        </w:tc>
        <w:tc>
          <w:tcPr>
            <w:tcW w:w="1675" w:type="dxa"/>
            <w:vAlign w:val="center"/>
          </w:tcPr>
          <w:p w:rsidR="007C543C" w:rsidRPr="004D3213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CE4359">
              <w:rPr>
                <w:sz w:val="22"/>
                <w:szCs w:val="22"/>
              </w:rPr>
              <w:t>192</w:t>
            </w:r>
          </w:p>
        </w:tc>
      </w:tr>
      <w:tr w:rsidR="007C543C" w:rsidRPr="009433AB">
        <w:trPr>
          <w:trHeight w:val="397"/>
          <w:jc w:val="center"/>
        </w:trPr>
        <w:tc>
          <w:tcPr>
            <w:tcW w:w="3761" w:type="dxa"/>
            <w:gridSpan w:val="2"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433AB">
              <w:rPr>
                <w:sz w:val="22"/>
                <w:szCs w:val="22"/>
              </w:rPr>
              <w:t>Állományba nem tartozók</w:t>
            </w:r>
          </w:p>
        </w:tc>
        <w:tc>
          <w:tcPr>
            <w:tcW w:w="1675" w:type="dxa"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5" w:type="dxa"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rPr>
                <w:sz w:val="22"/>
                <w:szCs w:val="22"/>
              </w:rPr>
              <w:t>2 076</w:t>
            </w:r>
          </w:p>
        </w:tc>
        <w:tc>
          <w:tcPr>
            <w:tcW w:w="1675" w:type="dxa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rPr>
                <w:sz w:val="22"/>
                <w:szCs w:val="22"/>
              </w:rPr>
              <w:t>-</w:t>
            </w:r>
          </w:p>
        </w:tc>
      </w:tr>
      <w:tr w:rsidR="007C543C" w:rsidRPr="009433AB">
        <w:trPr>
          <w:trHeight w:val="397"/>
          <w:jc w:val="center"/>
        </w:trPr>
        <w:tc>
          <w:tcPr>
            <w:tcW w:w="3761" w:type="dxa"/>
            <w:gridSpan w:val="2"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</w:rPr>
            </w:pPr>
            <w:r w:rsidRPr="009433AB">
              <w:rPr>
                <w:b/>
                <w:bCs/>
                <w:sz w:val="22"/>
                <w:szCs w:val="22"/>
              </w:rPr>
              <w:t>Foglalkoztatottak összesen</w:t>
            </w:r>
          </w:p>
        </w:tc>
        <w:tc>
          <w:tcPr>
            <w:tcW w:w="1675" w:type="dxa"/>
            <w:vAlign w:val="center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675" w:type="dxa"/>
            <w:vAlign w:val="center"/>
          </w:tcPr>
          <w:p w:rsidR="007C543C" w:rsidRPr="009433AB" w:rsidRDefault="007C543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44 255</w:t>
            </w:r>
          </w:p>
        </w:tc>
        <w:tc>
          <w:tcPr>
            <w:tcW w:w="1675" w:type="dxa"/>
          </w:tcPr>
          <w:p w:rsidR="007C543C" w:rsidRPr="009433AB" w:rsidRDefault="007C543C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1 443</w:t>
            </w:r>
          </w:p>
        </w:tc>
      </w:tr>
    </w:tbl>
    <w:p w:rsidR="007C543C" w:rsidRDefault="007C543C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</w:p>
    <w:p w:rsidR="007C543C" w:rsidRDefault="007C543C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</w:p>
    <w:p w:rsidR="007C543C" w:rsidRPr="00CE4359" w:rsidRDefault="007C543C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CE4359">
        <w:rPr>
          <w:b/>
          <w:bCs/>
        </w:rPr>
        <w:t xml:space="preserve">Rendkívüli tételek rendezése: </w:t>
      </w:r>
    </w:p>
    <w:p w:rsidR="007C543C" w:rsidRDefault="007C543C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</w:p>
    <w:p w:rsidR="007C543C" w:rsidRPr="00FA1180" w:rsidRDefault="007C543C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>
        <w:t>R</w:t>
      </w:r>
      <w:r w:rsidRPr="00FA1180">
        <w:t xml:space="preserve">endkívüli eredményt képező gazdasági esemény </w:t>
      </w:r>
      <w:r>
        <w:t>az előző</w:t>
      </w:r>
      <w:r w:rsidRPr="00FA1180">
        <w:t xml:space="preserve"> évben nem történt</w:t>
      </w:r>
      <w:r>
        <w:t>, ezért nyitó rendező tételek nincsenek az eredménykimutatásban.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7C543C" w:rsidRDefault="007C543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 xml:space="preserve">IV. 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KÖZHASZNÚSÁGI MELLÉKLET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>Közhasznúsági melléklet szerinti egyszerűsített éves beszámoló mérlege</w: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bookmarkStart w:id="189" w:name="_MON_1429600391"/>
    <w:bookmarkStart w:id="190" w:name="_MON_1429600403"/>
    <w:bookmarkStart w:id="191" w:name="_MON_1429600427"/>
    <w:bookmarkStart w:id="192" w:name="_MON_1429600432"/>
    <w:bookmarkStart w:id="193" w:name="_MON_1429600480"/>
    <w:bookmarkStart w:id="194" w:name="_MON_1429600487"/>
    <w:bookmarkStart w:id="195" w:name="_MON_1429600789"/>
    <w:bookmarkStart w:id="196" w:name="_MON_1429602665"/>
    <w:bookmarkStart w:id="197" w:name="_MON_142960287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object w:dxaOrig="8647" w:dyaOrig="10146">
          <v:shape id="_x0000_i1044" type="#_x0000_t75" style="width:428.25pt;height:502.5pt" o:ole="">
            <v:imagedata r:id="rId27" o:title=""/>
          </v:shape>
          <o:OLEObject Type="Embed" ProgID="Excel.Sheet.8" ShapeID="_x0000_i1044" DrawAspect="Content" ObjectID="_1557234022" r:id="rId28"/>
        </w:object>
      </w:r>
    </w:p>
    <w:p w:rsidR="007C543C" w:rsidRPr="00FA1180" w:rsidRDefault="007C543C" w:rsidP="00443A19">
      <w:pPr>
        <w:overflowPunct w:val="0"/>
        <w:autoSpaceDE w:val="0"/>
        <w:autoSpaceDN w:val="0"/>
        <w:adjustRightInd w:val="0"/>
        <w:jc w:val="both"/>
        <w:textAlignment w:val="baseline"/>
        <w:sectPr w:rsidR="007C543C" w:rsidRPr="00FA1180" w:rsidSect="00942570">
          <w:headerReference w:type="default" r:id="rId29"/>
          <w:footerReference w:type="default" r:id="rId30"/>
          <w:headerReference w:type="first" r:id="rId31"/>
          <w:footerReference w:type="first" r:id="rId32"/>
          <w:pgSz w:w="11906" w:h="16838"/>
          <w:pgMar w:top="1134" w:right="1416" w:bottom="1134" w:left="1418" w:header="568" w:footer="709" w:gutter="0"/>
          <w:cols w:space="708"/>
          <w:titlePg/>
          <w:docGrid w:linePitch="326"/>
        </w:sectPr>
      </w:pPr>
    </w:p>
    <w:p w:rsidR="007C543C" w:rsidRDefault="007C543C" w:rsidP="00CE4359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bCs/>
        </w:rPr>
      </w:pPr>
      <w:r w:rsidRPr="00FA1180">
        <w:rPr>
          <w:b/>
          <w:bCs/>
        </w:rPr>
        <w:t>Közhasznúsági melléklet szerinti egyszerűsített éves beszámoló eredménykimutatása</w:t>
      </w:r>
    </w:p>
    <w:bookmarkStart w:id="198" w:name="_MON_1555494401"/>
    <w:bookmarkEnd w:id="198"/>
    <w:p w:rsidR="007C543C" w:rsidRDefault="007C543C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D72993">
        <w:object w:dxaOrig="16034" w:dyaOrig="9501">
          <v:shape id="_x0000_i1045" type="#_x0000_t75" style="width:745.5pt;height:423pt" o:ole="">
            <v:imagedata r:id="rId33" o:title=""/>
            <o:lock v:ext="edit" aspectratio="f"/>
          </v:shape>
          <o:OLEObject Type="Embed" ProgID="Excel.Sheet.8" ShapeID="_x0000_i1045" DrawAspect="Content" ObjectID="_1557234023" r:id="rId34"/>
        </w:object>
      </w:r>
    </w:p>
    <w:p w:rsidR="007C543C" w:rsidRDefault="007C543C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  <w:sectPr w:rsidR="007C543C" w:rsidSect="00CE4359">
          <w:pgSz w:w="16838" w:h="11906" w:orient="landscape"/>
          <w:pgMar w:top="1418" w:right="1134" w:bottom="851" w:left="1134" w:header="142" w:footer="120" w:gutter="0"/>
          <w:cols w:space="708"/>
          <w:titlePg/>
        </w:sectPr>
      </w:pPr>
    </w:p>
    <w:p w:rsidR="007C543C" w:rsidRDefault="007C543C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7040AA">
      <w:pPr>
        <w:tabs>
          <w:tab w:val="left" w:pos="6379"/>
        </w:tabs>
        <w:overflowPunct w:val="0"/>
        <w:autoSpaceDE w:val="0"/>
        <w:autoSpaceDN w:val="0"/>
        <w:adjustRightInd w:val="0"/>
        <w:textAlignment w:val="baseline"/>
        <w:rPr>
          <w:b/>
          <w:bCs/>
        </w:rPr>
      </w:pPr>
      <w:bookmarkStart w:id="199" w:name="_MON_1429600563"/>
      <w:bookmarkStart w:id="200" w:name="_MON_1429600600"/>
      <w:bookmarkStart w:id="201" w:name="_MON_1429600656"/>
      <w:bookmarkStart w:id="202" w:name="_MON_1429600754"/>
      <w:bookmarkStart w:id="203" w:name="_MON_1429600818"/>
      <w:bookmarkStart w:id="204" w:name="_MON_1429600869"/>
      <w:bookmarkEnd w:id="199"/>
      <w:bookmarkEnd w:id="200"/>
      <w:bookmarkEnd w:id="201"/>
      <w:bookmarkEnd w:id="202"/>
      <w:bookmarkEnd w:id="203"/>
      <w:bookmarkEnd w:id="204"/>
      <w:r w:rsidRPr="00FA1180">
        <w:rPr>
          <w:b/>
          <w:bCs/>
        </w:rPr>
        <w:t>Szervezet azonosító adatai</w:t>
      </w:r>
    </w:p>
    <w:p w:rsidR="007C543C" w:rsidRPr="00FA1180" w:rsidRDefault="007C543C" w:rsidP="00443A19">
      <w:pPr>
        <w:tabs>
          <w:tab w:val="left" w:pos="637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7C543C" w:rsidRPr="00FA1180" w:rsidRDefault="007C543C" w:rsidP="00443A19">
      <w:pPr>
        <w:spacing w:line="360" w:lineRule="auto"/>
        <w:ind w:hanging="284"/>
      </w:pPr>
      <w:r w:rsidRPr="00FA1180">
        <w:t>Név: Nyírvidék Képző Központ Közhasznú Nonprofit Kft.</w:t>
      </w:r>
    </w:p>
    <w:p w:rsidR="007C543C" w:rsidRPr="00FA1180" w:rsidRDefault="007C543C" w:rsidP="00443A19">
      <w:pPr>
        <w:spacing w:line="360" w:lineRule="auto"/>
        <w:ind w:hanging="284"/>
      </w:pPr>
      <w:r w:rsidRPr="00FA1180">
        <w:t>Székhely: 4400 Nyíregyháza, Árok u. 53.</w:t>
      </w:r>
    </w:p>
    <w:p w:rsidR="007C543C" w:rsidRPr="00FA1180" w:rsidRDefault="007C543C" w:rsidP="00443A19">
      <w:pPr>
        <w:spacing w:line="360" w:lineRule="auto"/>
        <w:ind w:hanging="284"/>
      </w:pPr>
      <w:r w:rsidRPr="00FA1180">
        <w:t>Szervezet adószáma: 14644610-2-15</w:t>
      </w:r>
    </w:p>
    <w:p w:rsidR="007C543C" w:rsidRPr="00FA1180" w:rsidRDefault="007C543C" w:rsidP="00443A19">
      <w:pPr>
        <w:spacing w:line="360" w:lineRule="auto"/>
        <w:ind w:hanging="284"/>
      </w:pPr>
      <w:r w:rsidRPr="00FA1180">
        <w:t xml:space="preserve">Képviselő neve: </w:t>
      </w:r>
      <w:r>
        <w:t>Kőhegyi Edit</w:t>
      </w:r>
    </w:p>
    <w:p w:rsidR="007C543C" w:rsidRPr="00FA1180" w:rsidRDefault="007C543C" w:rsidP="00443A19">
      <w:pPr>
        <w:spacing w:line="360" w:lineRule="auto"/>
        <w:ind w:hanging="284"/>
        <w:rPr>
          <w:b/>
          <w:bCs/>
        </w:rPr>
      </w:pPr>
    </w:p>
    <w:p w:rsidR="007C543C" w:rsidRPr="00FA1180" w:rsidRDefault="007C543C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Tárgyévben végzett alapcél szerinti és közhasznú tevékenységek bemutatása</w:t>
      </w:r>
    </w:p>
    <w:p w:rsidR="007C543C" w:rsidRPr="00FA1180" w:rsidRDefault="007C543C" w:rsidP="00943468">
      <w:pPr>
        <w:numPr>
          <w:ilvl w:val="0"/>
          <w:numId w:val="5"/>
        </w:numPr>
        <w:spacing w:line="360" w:lineRule="auto"/>
      </w:pPr>
      <w:r w:rsidRPr="00FA1180">
        <w:t>szakmai középfokú oktatás, gyakorlati oktatás a Központi Képzőhelyen</w:t>
      </w:r>
    </w:p>
    <w:p w:rsidR="007C543C" w:rsidRDefault="007C543C">
      <w:pPr>
        <w:numPr>
          <w:ilvl w:val="0"/>
          <w:numId w:val="5"/>
        </w:numPr>
        <w:spacing w:line="360" w:lineRule="auto"/>
      </w:pPr>
      <w:r w:rsidRPr="002758B0">
        <w:t>közösségi szolgáltatások nyújtása: pályaválasztási, álláskeresési tanácsadás</w:t>
      </w:r>
    </w:p>
    <w:p w:rsidR="007C543C" w:rsidRDefault="007C543C">
      <w:pPr>
        <w:numPr>
          <w:ilvl w:val="0"/>
          <w:numId w:val="5"/>
        </w:numPr>
        <w:spacing w:line="360" w:lineRule="auto"/>
      </w:pPr>
      <w:r w:rsidRPr="002758B0">
        <w:t>munkaerőpiacon hátrányos helyzetű rétegek képzésének, foglalkoztatásának elősegítése és kapcsolódó szolgáltatások</w:t>
      </w:r>
    </w:p>
    <w:p w:rsidR="007C543C" w:rsidRDefault="007C543C" w:rsidP="00226D48">
      <w:pPr>
        <w:numPr>
          <w:ilvl w:val="0"/>
          <w:numId w:val="5"/>
        </w:numPr>
        <w:spacing w:line="360" w:lineRule="auto"/>
      </w:pPr>
      <w:r w:rsidRPr="00226D48">
        <w:t>támogatott felnőttképzések munkaerőpiacon hátrányos helyzetű rétegek</w:t>
      </w:r>
      <w:r>
        <w:t xml:space="preserve"> számára</w:t>
      </w:r>
    </w:p>
    <w:p w:rsidR="007C543C" w:rsidRPr="00FA1180" w:rsidRDefault="007C543C" w:rsidP="004674D8">
      <w:pPr>
        <w:pStyle w:val="ListParagraph"/>
        <w:rPr>
          <w:b/>
          <w:bCs/>
        </w:rPr>
      </w:pPr>
    </w:p>
    <w:p w:rsidR="007C543C" w:rsidRPr="00FA1180" w:rsidRDefault="007C543C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Közhasznú tevékenységek bemutatása</w:t>
      </w:r>
    </w:p>
    <w:p w:rsidR="007C543C" w:rsidRPr="00FA1180" w:rsidRDefault="007C543C" w:rsidP="00443A19">
      <w:pPr>
        <w:spacing w:line="360" w:lineRule="auto"/>
        <w:ind w:hanging="284"/>
        <w:jc w:val="both"/>
      </w:pPr>
      <w:r w:rsidRPr="00FA1180">
        <w:t xml:space="preserve">Közhasznú tevékenység megnevezése: </w:t>
      </w:r>
    </w:p>
    <w:p w:rsidR="007C543C" w:rsidRPr="00FA1180" w:rsidRDefault="007C543C" w:rsidP="00943468">
      <w:pPr>
        <w:pStyle w:val="ListParagraph"/>
        <w:numPr>
          <w:ilvl w:val="0"/>
          <w:numId w:val="9"/>
        </w:numPr>
        <w:spacing w:line="360" w:lineRule="auto"/>
        <w:jc w:val="both"/>
      </w:pPr>
      <w:r w:rsidRPr="00FA1180">
        <w:t xml:space="preserve">szakmai gyakorlati képzés a Központi Képzőhelyen, tanulószerződéses tanulók szakmai gyakorlati képzése, </w:t>
      </w:r>
    </w:p>
    <w:p w:rsidR="007C543C" w:rsidRPr="00FA1180" w:rsidRDefault="007C543C" w:rsidP="00943468">
      <w:pPr>
        <w:pStyle w:val="ListParagraph"/>
        <w:numPr>
          <w:ilvl w:val="0"/>
          <w:numId w:val="9"/>
        </w:numPr>
        <w:spacing w:line="360" w:lineRule="auto"/>
        <w:jc w:val="both"/>
      </w:pPr>
      <w:r w:rsidRPr="00FA1180">
        <w:t>munkaerő-piaci szolgáltatások nyújtása munkanélküliek és tanulók részére</w:t>
      </w:r>
    </w:p>
    <w:p w:rsidR="007C543C" w:rsidRPr="00FA1180" w:rsidRDefault="007C543C" w:rsidP="00443A19">
      <w:pPr>
        <w:spacing w:line="360" w:lineRule="auto"/>
        <w:ind w:hanging="284"/>
        <w:jc w:val="both"/>
      </w:pPr>
      <w:r w:rsidRPr="00FA1180">
        <w:t xml:space="preserve">Közhasznú tevékenységhez kapcsolódó közfeladat, jogszabályhely: </w:t>
      </w:r>
    </w:p>
    <w:p w:rsidR="007C543C" w:rsidRPr="00FA1180" w:rsidRDefault="007C543C" w:rsidP="00943468">
      <w:pPr>
        <w:pStyle w:val="ListParagraph"/>
        <w:numPr>
          <w:ilvl w:val="0"/>
          <w:numId w:val="10"/>
        </w:numPr>
        <w:spacing w:line="360" w:lineRule="auto"/>
        <w:jc w:val="both"/>
      </w:pPr>
      <w:r w:rsidRPr="00FA1180">
        <w:t>szakképzési törvény</w:t>
      </w:r>
    </w:p>
    <w:p w:rsidR="007C543C" w:rsidRPr="00FA1180" w:rsidRDefault="007C543C" w:rsidP="00943468">
      <w:pPr>
        <w:pStyle w:val="ListParagraph"/>
        <w:numPr>
          <w:ilvl w:val="0"/>
          <w:numId w:val="10"/>
        </w:numPr>
        <w:spacing w:line="360" w:lineRule="auto"/>
        <w:jc w:val="both"/>
      </w:pPr>
      <w:r w:rsidRPr="00FA1180">
        <w:t>1991. évi IV. törvény a foglalkoztatás elősegítéséről és a munkanélküliek ellátásáról</w:t>
      </w:r>
    </w:p>
    <w:p w:rsidR="007C543C" w:rsidRPr="00FA1180" w:rsidRDefault="007C543C" w:rsidP="00443A19">
      <w:pPr>
        <w:spacing w:line="360" w:lineRule="auto"/>
        <w:ind w:hanging="284"/>
        <w:jc w:val="both"/>
      </w:pPr>
      <w:r w:rsidRPr="00FA1180">
        <w:t xml:space="preserve">Közhasznú tevékenység célcsoportja: </w:t>
      </w:r>
    </w:p>
    <w:p w:rsidR="007C543C" w:rsidRPr="00FA1180" w:rsidRDefault="007C543C" w:rsidP="00943468">
      <w:pPr>
        <w:pStyle w:val="ListParagraph"/>
        <w:numPr>
          <w:ilvl w:val="0"/>
          <w:numId w:val="11"/>
        </w:numPr>
        <w:spacing w:line="360" w:lineRule="auto"/>
        <w:jc w:val="both"/>
      </w:pPr>
      <w:r w:rsidRPr="00FA1180">
        <w:t xml:space="preserve">középfokú oktatási intézményben tanulók; </w:t>
      </w:r>
    </w:p>
    <w:p w:rsidR="007C543C" w:rsidRPr="006678DF" w:rsidRDefault="007C543C" w:rsidP="00943468">
      <w:pPr>
        <w:pStyle w:val="ListParagraph"/>
        <w:numPr>
          <w:ilvl w:val="0"/>
          <w:numId w:val="11"/>
        </w:numPr>
        <w:spacing w:line="360" w:lineRule="auto"/>
        <w:jc w:val="both"/>
      </w:pPr>
      <w:r w:rsidRPr="006678DF">
        <w:t>munkanélküliek, inaktívak, pályakezdők, tanulók:</w:t>
      </w:r>
    </w:p>
    <w:p w:rsidR="007C543C" w:rsidRPr="00BE4603" w:rsidRDefault="007C543C" w:rsidP="00443A19">
      <w:pPr>
        <w:spacing w:line="360" w:lineRule="auto"/>
        <w:ind w:hanging="284"/>
        <w:jc w:val="both"/>
      </w:pPr>
      <w:r w:rsidRPr="00BE4603">
        <w:t>Közhasznú tevékenységből részesülők létszáma: 768 tanuló szakmai gyakorlati képzésben, 187 fő felnőttképzésben,.</w:t>
      </w:r>
    </w:p>
    <w:p w:rsidR="007C543C" w:rsidRPr="00BE4603" w:rsidRDefault="007C543C" w:rsidP="00443A19">
      <w:pPr>
        <w:spacing w:line="360" w:lineRule="auto"/>
        <w:ind w:hanging="284"/>
        <w:jc w:val="both"/>
      </w:pPr>
      <w:r w:rsidRPr="00BE4603">
        <w:t xml:space="preserve">Közhasznú tevékenység főbb eredményei: </w:t>
      </w:r>
    </w:p>
    <w:p w:rsidR="007C543C" w:rsidRPr="00BE4603" w:rsidRDefault="007C543C" w:rsidP="00FD2136">
      <w:pPr>
        <w:pStyle w:val="ListParagraph"/>
        <w:numPr>
          <w:ilvl w:val="0"/>
          <w:numId w:val="12"/>
        </w:numPr>
        <w:spacing w:line="360" w:lineRule="auto"/>
        <w:jc w:val="both"/>
      </w:pPr>
      <w:r w:rsidRPr="00BE4603">
        <w:t xml:space="preserve">A 2015/2016-ös tanévben 428 tanuló gyakorlati képzésben való részvétele heti 210 órában szakmai gyakorlati képzésben. A 2016/2017-es tanévben 340 fő tanuló kapcsolódott be a szakmai, gyakorlati képzésbe, heti 180 órában. A 2015/2016-os tanévben 85 fő tanulószerződéses tanuló 6 szakképesítésben történő szakmai gyakorlati képzését végeztük, míg a 2016/2017-es tanévben  5 szakmában 73 fő tanuló képzését valósítottuk meg. . </w:t>
      </w:r>
    </w:p>
    <w:p w:rsidR="007C543C" w:rsidRPr="00FA1180" w:rsidRDefault="007C543C" w:rsidP="00CE4359">
      <w:pPr>
        <w:spacing w:line="360" w:lineRule="auto"/>
        <w:ind w:left="284" w:hanging="284"/>
        <w:rPr>
          <w:b/>
          <w:bCs/>
        </w:rPr>
      </w:pPr>
    </w:p>
    <w:p w:rsidR="007C543C" w:rsidRPr="00FA1180" w:rsidRDefault="007C543C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Cél szerinti juttatások kimutatása</w:t>
      </w:r>
    </w:p>
    <w:tbl>
      <w:tblPr>
        <w:tblW w:w="889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842"/>
        <w:gridCol w:w="1702"/>
      </w:tblGrid>
      <w:tr w:rsidR="007C543C" w:rsidRPr="00FA1180">
        <w:tc>
          <w:tcPr>
            <w:tcW w:w="5353" w:type="dxa"/>
          </w:tcPr>
          <w:p w:rsidR="007C543C" w:rsidRPr="00FA1180" w:rsidRDefault="007C543C" w:rsidP="00100626">
            <w:pPr>
              <w:spacing w:line="360" w:lineRule="auto"/>
              <w:rPr>
                <w:b/>
                <w:bCs/>
              </w:rPr>
            </w:pPr>
            <w:r w:rsidRPr="00FA1180">
              <w:t>Cél szerinti juttatás megnevezése</w:t>
            </w:r>
          </w:p>
        </w:tc>
        <w:tc>
          <w:tcPr>
            <w:tcW w:w="1842" w:type="dxa"/>
          </w:tcPr>
          <w:p w:rsidR="007C543C" w:rsidRPr="00FA1180" w:rsidRDefault="007C543C" w:rsidP="00100626">
            <w:pPr>
              <w:spacing w:line="360" w:lineRule="auto"/>
              <w:rPr>
                <w:b/>
                <w:bCs/>
              </w:rPr>
            </w:pPr>
            <w:r w:rsidRPr="00FA1180">
              <w:t>Előző év (e Ft)</w:t>
            </w:r>
          </w:p>
        </w:tc>
        <w:tc>
          <w:tcPr>
            <w:tcW w:w="1702" w:type="dxa"/>
          </w:tcPr>
          <w:p w:rsidR="007C543C" w:rsidRPr="00FA1180" w:rsidRDefault="007C543C" w:rsidP="00100626">
            <w:pPr>
              <w:spacing w:line="360" w:lineRule="auto"/>
              <w:rPr>
                <w:b/>
                <w:bCs/>
              </w:rPr>
            </w:pPr>
            <w:r w:rsidRPr="00FA1180">
              <w:t>Tárgyév (e Ft)</w:t>
            </w:r>
          </w:p>
        </w:tc>
      </w:tr>
      <w:tr w:rsidR="007C543C" w:rsidRPr="00FA1180">
        <w:tc>
          <w:tcPr>
            <w:tcW w:w="5353" w:type="dxa"/>
          </w:tcPr>
          <w:p w:rsidR="007C543C" w:rsidRPr="00FA1180" w:rsidRDefault="007C543C" w:rsidP="00100626">
            <w:pPr>
              <w:spacing w:line="360" w:lineRule="auto"/>
            </w:pPr>
            <w:r w:rsidRPr="00FA1180">
              <w:t>szakmai gyakorlati képzés, munkaerő-paci szolgáltatások</w:t>
            </w:r>
          </w:p>
        </w:tc>
        <w:tc>
          <w:tcPr>
            <w:tcW w:w="1842" w:type="dxa"/>
          </w:tcPr>
          <w:p w:rsidR="007C543C" w:rsidRPr="00FA1180" w:rsidRDefault="007C543C" w:rsidP="00100626">
            <w:pPr>
              <w:spacing w:line="360" w:lineRule="auto"/>
              <w:jc w:val="right"/>
            </w:pPr>
            <w:r>
              <w:t>155 945</w:t>
            </w:r>
          </w:p>
        </w:tc>
        <w:tc>
          <w:tcPr>
            <w:tcW w:w="1702" w:type="dxa"/>
          </w:tcPr>
          <w:p w:rsidR="007C543C" w:rsidRPr="00FA1180" w:rsidRDefault="007C543C" w:rsidP="00100626">
            <w:pPr>
              <w:spacing w:line="360" w:lineRule="auto"/>
              <w:jc w:val="right"/>
            </w:pPr>
            <w:r>
              <w:t>105 262</w:t>
            </w:r>
          </w:p>
        </w:tc>
      </w:tr>
    </w:tbl>
    <w:p w:rsidR="007C543C" w:rsidRPr="00FA1180" w:rsidRDefault="007C543C" w:rsidP="00443A19">
      <w:pPr>
        <w:spacing w:line="360" w:lineRule="auto"/>
        <w:ind w:hanging="284"/>
      </w:pPr>
    </w:p>
    <w:p w:rsidR="007C543C" w:rsidRPr="00FA1180" w:rsidRDefault="007C543C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Vezető tisztségviselőknek nyújtott juttatás</w:t>
      </w:r>
    </w:p>
    <w:p w:rsidR="007C543C" w:rsidRPr="00FA1180" w:rsidRDefault="007C543C" w:rsidP="00443A19">
      <w:pPr>
        <w:spacing w:line="360" w:lineRule="auto"/>
        <w:ind w:hanging="284"/>
        <w:rPr>
          <w:b/>
          <w:bCs/>
        </w:rPr>
      </w:pPr>
    </w:p>
    <w:tbl>
      <w:tblPr>
        <w:tblW w:w="889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843"/>
        <w:gridCol w:w="1701"/>
      </w:tblGrid>
      <w:tr w:rsidR="007C543C" w:rsidRPr="00FA1180">
        <w:tc>
          <w:tcPr>
            <w:tcW w:w="5353" w:type="dxa"/>
          </w:tcPr>
          <w:p w:rsidR="007C543C" w:rsidRPr="00FA1180" w:rsidRDefault="007C543C" w:rsidP="00100626">
            <w:pPr>
              <w:spacing w:line="360" w:lineRule="auto"/>
              <w:rPr>
                <w:b/>
                <w:bCs/>
              </w:rPr>
            </w:pPr>
            <w:r w:rsidRPr="00FA1180">
              <w:t>Tisztség</w:t>
            </w:r>
          </w:p>
        </w:tc>
        <w:tc>
          <w:tcPr>
            <w:tcW w:w="1843" w:type="dxa"/>
          </w:tcPr>
          <w:p w:rsidR="007C543C" w:rsidRPr="00FA1180" w:rsidRDefault="007C543C" w:rsidP="00100626">
            <w:pPr>
              <w:spacing w:line="360" w:lineRule="auto"/>
              <w:rPr>
                <w:b/>
                <w:bCs/>
              </w:rPr>
            </w:pPr>
            <w:r w:rsidRPr="00FA1180">
              <w:t>Előző év (e Ft)</w:t>
            </w:r>
          </w:p>
        </w:tc>
        <w:tc>
          <w:tcPr>
            <w:tcW w:w="1701" w:type="dxa"/>
          </w:tcPr>
          <w:p w:rsidR="007C543C" w:rsidRPr="00FA1180" w:rsidRDefault="007C543C" w:rsidP="00100626">
            <w:pPr>
              <w:spacing w:line="360" w:lineRule="auto"/>
              <w:rPr>
                <w:b/>
                <w:bCs/>
              </w:rPr>
            </w:pPr>
            <w:r w:rsidRPr="00FA1180">
              <w:t>Tárgyév (e Ft)</w:t>
            </w:r>
          </w:p>
        </w:tc>
      </w:tr>
      <w:tr w:rsidR="007C543C" w:rsidRPr="00FA1180">
        <w:tc>
          <w:tcPr>
            <w:tcW w:w="5353" w:type="dxa"/>
          </w:tcPr>
          <w:p w:rsidR="007C543C" w:rsidRPr="00FA1180" w:rsidRDefault="007C543C">
            <w:pPr>
              <w:spacing w:line="360" w:lineRule="auto"/>
            </w:pPr>
            <w:r w:rsidRPr="00FA1180">
              <w:t>Ügyvezető</w:t>
            </w:r>
            <w:r>
              <w:t xml:space="preserve"> </w:t>
            </w:r>
            <w:r w:rsidRPr="00B16CA7">
              <w:t>(2016-ban 3 fő töltötte be</w:t>
            </w:r>
            <w:r>
              <w:t xml:space="preserve"> a tisztséget)</w:t>
            </w:r>
          </w:p>
        </w:tc>
        <w:tc>
          <w:tcPr>
            <w:tcW w:w="1843" w:type="dxa"/>
          </w:tcPr>
          <w:p w:rsidR="007C543C" w:rsidRPr="00FA1180" w:rsidRDefault="007C543C" w:rsidP="00100626">
            <w:pPr>
              <w:spacing w:line="360" w:lineRule="auto"/>
              <w:jc w:val="right"/>
            </w:pPr>
            <w:r>
              <w:t>5 496</w:t>
            </w:r>
          </w:p>
        </w:tc>
        <w:tc>
          <w:tcPr>
            <w:tcW w:w="1701" w:type="dxa"/>
          </w:tcPr>
          <w:p w:rsidR="007C543C" w:rsidRPr="00FA1180" w:rsidRDefault="007C543C" w:rsidP="007040AA">
            <w:pPr>
              <w:spacing w:line="360" w:lineRule="auto"/>
              <w:jc w:val="right"/>
            </w:pPr>
            <w:r>
              <w:t>7 748</w:t>
            </w:r>
          </w:p>
        </w:tc>
      </w:tr>
      <w:tr w:rsidR="007C543C" w:rsidRPr="00FA1180">
        <w:tc>
          <w:tcPr>
            <w:tcW w:w="5353" w:type="dxa"/>
          </w:tcPr>
          <w:p w:rsidR="007C543C" w:rsidRPr="00FA1180" w:rsidRDefault="007C543C" w:rsidP="00100626">
            <w:pPr>
              <w:spacing w:line="360" w:lineRule="auto"/>
            </w:pPr>
            <w:r w:rsidRPr="00FA1180">
              <w:t>Felügyelő bizottság tagjai</w:t>
            </w:r>
          </w:p>
        </w:tc>
        <w:tc>
          <w:tcPr>
            <w:tcW w:w="1843" w:type="dxa"/>
          </w:tcPr>
          <w:p w:rsidR="007C543C" w:rsidRPr="00FA1180" w:rsidRDefault="007C543C" w:rsidP="00100626">
            <w:pPr>
              <w:spacing w:line="360" w:lineRule="auto"/>
              <w:jc w:val="right"/>
            </w:pPr>
            <w:r>
              <w:t>468</w:t>
            </w:r>
          </w:p>
        </w:tc>
        <w:tc>
          <w:tcPr>
            <w:tcW w:w="1701" w:type="dxa"/>
          </w:tcPr>
          <w:p w:rsidR="007C543C" w:rsidRPr="00FA1180" w:rsidRDefault="007C543C" w:rsidP="007040AA">
            <w:pPr>
              <w:spacing w:line="360" w:lineRule="auto"/>
              <w:jc w:val="right"/>
            </w:pPr>
            <w:r>
              <w:t>1 187</w:t>
            </w:r>
          </w:p>
        </w:tc>
      </w:tr>
      <w:tr w:rsidR="007C543C" w:rsidRPr="00FA1180">
        <w:tc>
          <w:tcPr>
            <w:tcW w:w="5353" w:type="dxa"/>
          </w:tcPr>
          <w:p w:rsidR="007C543C" w:rsidRPr="00FA1180" w:rsidRDefault="007C543C" w:rsidP="00100626">
            <w:pPr>
              <w:autoSpaceDE w:val="0"/>
              <w:autoSpaceDN w:val="0"/>
              <w:adjustRightInd w:val="0"/>
            </w:pPr>
            <w:r w:rsidRPr="00FA1180">
              <w:t>Vezető tisztségviselőknek nyújtott</w:t>
            </w:r>
          </w:p>
          <w:p w:rsidR="007C543C" w:rsidRPr="00FA1180" w:rsidRDefault="007C543C" w:rsidP="00100626">
            <w:pPr>
              <w:spacing w:line="360" w:lineRule="auto"/>
            </w:pPr>
            <w:r w:rsidRPr="00FA1180">
              <w:t>juttatás összesen:</w:t>
            </w:r>
          </w:p>
        </w:tc>
        <w:tc>
          <w:tcPr>
            <w:tcW w:w="1843" w:type="dxa"/>
          </w:tcPr>
          <w:p w:rsidR="007C543C" w:rsidRPr="00FA1180" w:rsidRDefault="007C543C" w:rsidP="00100626">
            <w:pPr>
              <w:spacing w:line="360" w:lineRule="auto"/>
              <w:jc w:val="right"/>
            </w:pPr>
            <w:r>
              <w:t>5 964</w:t>
            </w:r>
          </w:p>
        </w:tc>
        <w:tc>
          <w:tcPr>
            <w:tcW w:w="1701" w:type="dxa"/>
          </w:tcPr>
          <w:p w:rsidR="007C543C" w:rsidRPr="00FA1180" w:rsidRDefault="007C543C" w:rsidP="007040AA">
            <w:pPr>
              <w:spacing w:line="360" w:lineRule="auto"/>
              <w:jc w:val="right"/>
            </w:pPr>
            <w:r>
              <w:t>8 935</w:t>
            </w:r>
          </w:p>
        </w:tc>
      </w:tr>
    </w:tbl>
    <w:p w:rsidR="007C543C" w:rsidRPr="00FA1180" w:rsidRDefault="007C543C" w:rsidP="00443A19">
      <w:pPr>
        <w:spacing w:line="360" w:lineRule="auto"/>
        <w:ind w:hanging="284"/>
      </w:pPr>
    </w:p>
    <w:tbl>
      <w:tblPr>
        <w:tblW w:w="894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0"/>
        <w:gridCol w:w="1901"/>
        <w:gridCol w:w="1843"/>
      </w:tblGrid>
      <w:tr w:rsidR="007C543C" w:rsidRPr="00FA1180">
        <w:trPr>
          <w:trHeight w:val="248"/>
        </w:trPr>
        <w:tc>
          <w:tcPr>
            <w:tcW w:w="71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C513F9">
            <w:pPr>
              <w:spacing w:line="288" w:lineRule="auto"/>
              <w:rPr>
                <w:b/>
                <w:bCs/>
              </w:rPr>
            </w:pPr>
            <w:r w:rsidRPr="00FA1180">
              <w:rPr>
                <w:b/>
                <w:bCs/>
                <w:sz w:val="22"/>
                <w:szCs w:val="22"/>
              </w:rPr>
              <w:t>Közhasznú jogállás megállapításához szükséges mutatók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  <w:rPr>
                <w:b/>
                <w:bCs/>
              </w:rPr>
            </w:pP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ezer forintban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Alapadatok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Előző év (1)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Tárgyév (2)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B. Éves összes bevétel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185 111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126 980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314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200" w:firstLine="31680"/>
            </w:pPr>
            <w:r w:rsidRPr="00FA1180">
              <w:rPr>
                <w:sz w:val="22"/>
                <w:szCs w:val="22"/>
              </w:rPr>
              <w:t>ebből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7C543C" w:rsidRPr="00FA1180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C. A személyi jövedelemadó meghatározott részének az</w:t>
            </w:r>
            <w:r w:rsidRPr="00FA1180">
              <w:rPr>
                <w:sz w:val="22"/>
                <w:szCs w:val="22"/>
              </w:rPr>
              <w:br/>
              <w:t>adózó rendelkezése szerinti felhasználásáról szóló</w:t>
            </w:r>
            <w:r w:rsidRPr="00FA1180">
              <w:rPr>
                <w:sz w:val="22"/>
                <w:szCs w:val="22"/>
              </w:rPr>
              <w:br/>
              <w:t>1996. évi CXXVI. törvény alapján átutalt összeg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0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D. Közszolgáltatási bevétel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26 932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16 680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E. Normatív támogatás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0</w:t>
            </w:r>
          </w:p>
        </w:tc>
      </w:tr>
      <w:tr w:rsidR="007C543C" w:rsidRPr="00FA1180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F. Az Európai Unió strukturális alapjaiból, illetve</w:t>
            </w:r>
            <w:r w:rsidRPr="00FA1180">
              <w:rPr>
                <w:sz w:val="22"/>
                <w:szCs w:val="22"/>
              </w:rPr>
              <w:br/>
              <w:t>a Kohéziós Alapból nyújtott támogatás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19 815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17 818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G. Korrigált bevétel [B-(C+D+E+F)]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138 364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92 482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H. Összes ráfordítás (kiadás)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180 181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125 979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I. Ebből személyi jellegű ráfordítás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93 920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58 779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J. Közhasznú tevékenység ráfordításai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155 945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105 262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K. Adózott eredmény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4 834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>
              <w:rPr>
                <w:sz w:val="22"/>
                <w:szCs w:val="22"/>
              </w:rPr>
              <w:t>1 001</w:t>
            </w:r>
          </w:p>
        </w:tc>
      </w:tr>
      <w:tr w:rsidR="007C543C" w:rsidRPr="00FA1180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L. A szervezet munkájában közreműködő közérdekű önkéntes tevékenységet végző személyek száma</w:t>
            </w:r>
            <w:r w:rsidRPr="00FA1180">
              <w:rPr>
                <w:sz w:val="22"/>
                <w:szCs w:val="22"/>
              </w:rPr>
              <w:br/>
              <w:t>(a közérdekű önkéntes tevékenységről szóló</w:t>
            </w:r>
            <w:r w:rsidRPr="00FA1180">
              <w:rPr>
                <w:sz w:val="22"/>
                <w:szCs w:val="22"/>
              </w:rPr>
              <w:br/>
              <w:t>2005. évi LXXXVIII. törvénynek megfelelően)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  <w:r w:rsidRPr="00FA1180">
              <w:rPr>
                <w:sz w:val="22"/>
                <w:szCs w:val="22"/>
              </w:rPr>
              <w:t>0 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7C543C" w:rsidRPr="00FA1180" w:rsidRDefault="007C543C" w:rsidP="007C543C">
            <w:pPr>
              <w:spacing w:line="288" w:lineRule="auto"/>
              <w:ind w:firstLineChars="100" w:firstLine="31680"/>
              <w:jc w:val="right"/>
            </w:pPr>
          </w:p>
        </w:tc>
      </w:tr>
      <w:tr w:rsidR="007C543C" w:rsidRPr="00FA1180">
        <w:trPr>
          <w:trHeight w:val="25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Erőforrás ellátottság mutatói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Mutató teljesítése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FA1180" w:rsidRDefault="007C543C" w:rsidP="00100626">
            <w:pPr>
              <w:spacing w:line="288" w:lineRule="auto"/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Igen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Nem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Ectv. 32. § (4) a) [(B1+B2)/2 &gt; 1.000.000, - Ft]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Ectv. 32. § (4) b) [K1+K2&gt;=0]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Ectv. 32. § (4) c) [(I1+I2-A1-A2)/(H1+H2)&gt;=0,25]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Társadalmi támogatottság mutatói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Mutató teljesítése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43C" w:rsidRPr="00FA1180" w:rsidRDefault="007C543C" w:rsidP="00100626">
            <w:pPr>
              <w:spacing w:line="288" w:lineRule="auto"/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Igen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Nem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Ectv. 32. § (5) a) [(C1+C2)/(G1+G2) &gt;=0,02]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X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Ectv. 32. § (5) b) [(J1+J2)/(H1+H2)&gt;=0,5]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7C543C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</w:pPr>
            <w:r w:rsidRPr="00FA1180">
              <w:rPr>
                <w:sz w:val="22"/>
                <w:szCs w:val="22"/>
              </w:rPr>
              <w:t>Ectv. 32. § (5) c) [(L1+L2)/2&gt;= 10 fő]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C543C" w:rsidRPr="00FA1180" w:rsidRDefault="007C543C" w:rsidP="00100626">
            <w:pPr>
              <w:spacing w:line="288" w:lineRule="auto"/>
              <w:jc w:val="center"/>
            </w:pPr>
            <w:r w:rsidRPr="00FA1180">
              <w:rPr>
                <w:sz w:val="22"/>
                <w:szCs w:val="22"/>
              </w:rPr>
              <w:t>X</w:t>
            </w:r>
          </w:p>
        </w:tc>
      </w:tr>
    </w:tbl>
    <w:p w:rsidR="007C543C" w:rsidRDefault="007C543C" w:rsidP="00CE4359">
      <w:pPr>
        <w:spacing w:line="360" w:lineRule="auto"/>
        <w:ind w:hanging="284"/>
      </w:pPr>
      <w:r w:rsidRPr="00FA1180">
        <w:t xml:space="preserve"> </w:t>
      </w:r>
    </w:p>
    <w:p w:rsidR="007C543C" w:rsidRPr="00FA1180" w:rsidRDefault="007C543C" w:rsidP="00CE4359">
      <w:pPr>
        <w:spacing w:line="360" w:lineRule="auto"/>
        <w:ind w:hanging="284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</w:t>
      </w:r>
      <w:r w:rsidRPr="00FA1180">
        <w:rPr>
          <w:b/>
          <w:bCs/>
          <w:sz w:val="28"/>
          <w:szCs w:val="28"/>
          <w:u w:val="single"/>
        </w:rPr>
        <w:t>ámogatások kimutatása</w:t>
      </w:r>
    </w:p>
    <w:p w:rsidR="007C543C" w:rsidRPr="00FA1180" w:rsidRDefault="007C543C" w:rsidP="00943468">
      <w:pPr>
        <w:numPr>
          <w:ilvl w:val="0"/>
          <w:numId w:val="2"/>
        </w:numPr>
        <w:tabs>
          <w:tab w:val="clear" w:pos="720"/>
          <w:tab w:val="num" w:pos="567"/>
        </w:tabs>
        <w:ind w:hanging="720"/>
        <w:jc w:val="both"/>
        <w:rPr>
          <w:sz w:val="32"/>
          <w:szCs w:val="32"/>
        </w:rPr>
      </w:pPr>
      <w:r w:rsidRPr="00FA1180">
        <w:t xml:space="preserve">Strukturális Alapok támogatása: 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CE4359">
        <w:rPr>
          <w:b/>
          <w:bCs/>
        </w:rPr>
        <w:t>17.818</w:t>
      </w:r>
      <w:r w:rsidRPr="00040645">
        <w:rPr>
          <w:b/>
          <w:bCs/>
        </w:rPr>
        <w:t xml:space="preserve"> e Ft</w:t>
      </w:r>
      <w:r>
        <w:t xml:space="preserve"> </w:t>
      </w:r>
      <w:r w:rsidRPr="00040645">
        <w:rPr>
          <w:i/>
          <w:iCs/>
        </w:rPr>
        <w:t>(201</w:t>
      </w:r>
      <w:r>
        <w:rPr>
          <w:i/>
          <w:iCs/>
        </w:rPr>
        <w:t>5</w:t>
      </w:r>
      <w:r w:rsidRPr="00040645">
        <w:rPr>
          <w:i/>
          <w:iCs/>
        </w:rPr>
        <w:t xml:space="preserve">: </w:t>
      </w:r>
      <w:r>
        <w:rPr>
          <w:i/>
          <w:iCs/>
        </w:rPr>
        <w:t>19.815</w:t>
      </w:r>
      <w:r w:rsidRPr="00040645">
        <w:rPr>
          <w:i/>
          <w:iCs/>
        </w:rPr>
        <w:t xml:space="preserve"> e Ft)</w:t>
      </w:r>
    </w:p>
    <w:p w:rsidR="007C543C" w:rsidRPr="00EE1306" w:rsidRDefault="007C543C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t xml:space="preserve">A HEFOP projektekben ténylegesen bevétel már nem keletkezett 2009-től, ennek ellenére a halasztott bevételekből a projektek keretében beszerzett eszközök értékcsökkenésével egyező összeget bevételként elszámolunk, így az eredményre gyakorolt hatás 0. </w:t>
      </w:r>
      <w:r w:rsidRPr="00EE1306">
        <w:t>A HEFOP 4.1.1 projekt bevétele az elhatárolások után az Európai Regionális Fejlesztési Alapból és költségvetési támogatásból:</w:t>
      </w:r>
      <w:r w:rsidRPr="00EE1306">
        <w:tab/>
      </w:r>
      <w:r w:rsidRPr="00EE1306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17.818</w:t>
      </w:r>
      <w:r w:rsidRPr="00EE1306">
        <w:rPr>
          <w:b/>
          <w:bCs/>
        </w:rPr>
        <w:t xml:space="preserve"> e Ft</w:t>
      </w:r>
    </w:p>
    <w:p w:rsidR="007C543C" w:rsidRPr="00FA1180" w:rsidRDefault="007C543C" w:rsidP="00D37048">
      <w:pPr>
        <w:ind w:left="360" w:firstLine="348"/>
        <w:jc w:val="both"/>
        <w:rPr>
          <w:sz w:val="32"/>
          <w:szCs w:val="32"/>
        </w:rPr>
      </w:pPr>
      <w:r w:rsidRPr="00FA1180">
        <w:rPr>
          <w:i/>
          <w:iCs/>
        </w:rPr>
        <w:t>Átutalt támogatás összege: 0 Ft</w:t>
      </w:r>
    </w:p>
    <w:p w:rsidR="007C543C" w:rsidRPr="00FA1180" w:rsidRDefault="007C543C" w:rsidP="00443A19">
      <w:pPr>
        <w:jc w:val="both"/>
        <w:rPr>
          <w:sz w:val="12"/>
          <w:szCs w:val="12"/>
        </w:rPr>
      </w:pPr>
    </w:p>
    <w:p w:rsidR="007C543C" w:rsidRPr="00FA1180" w:rsidRDefault="007C543C" w:rsidP="00943468">
      <w:pPr>
        <w:numPr>
          <w:ilvl w:val="0"/>
          <w:numId w:val="2"/>
        </w:numPr>
        <w:tabs>
          <w:tab w:val="clear" w:pos="720"/>
          <w:tab w:val="num" w:pos="567"/>
        </w:tabs>
        <w:ind w:hanging="720"/>
        <w:jc w:val="both"/>
        <w:rPr>
          <w:b/>
          <w:bCs/>
          <w:sz w:val="32"/>
          <w:szCs w:val="32"/>
        </w:rPr>
      </w:pPr>
      <w:r w:rsidRPr="00FA1180">
        <w:t>Önkormányzati támogatás: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>
        <w:rPr>
          <w:b/>
          <w:bCs/>
        </w:rPr>
        <w:t xml:space="preserve">34.108 e Ft </w:t>
      </w:r>
      <w:r w:rsidRPr="00040645">
        <w:rPr>
          <w:i/>
          <w:iCs/>
        </w:rPr>
        <w:t>(201</w:t>
      </w:r>
      <w:r>
        <w:rPr>
          <w:i/>
          <w:iCs/>
        </w:rPr>
        <w:t>5</w:t>
      </w:r>
      <w:r w:rsidRPr="00040645">
        <w:rPr>
          <w:i/>
          <w:iCs/>
        </w:rPr>
        <w:t xml:space="preserve">: </w:t>
      </w:r>
      <w:r>
        <w:rPr>
          <w:i/>
          <w:iCs/>
        </w:rPr>
        <w:t>20.739</w:t>
      </w:r>
      <w:r w:rsidRPr="00040645">
        <w:rPr>
          <w:i/>
          <w:iCs/>
        </w:rPr>
        <w:t xml:space="preserve"> e Ft)</w:t>
      </w:r>
    </w:p>
    <w:p w:rsidR="007C543C" w:rsidRPr="00FA1180" w:rsidRDefault="007C543C" w:rsidP="00943468">
      <w:pPr>
        <w:pStyle w:val="ListParagraph"/>
        <w:numPr>
          <w:ilvl w:val="0"/>
          <w:numId w:val="2"/>
        </w:numPr>
        <w:tabs>
          <w:tab w:val="num" w:pos="567"/>
        </w:tabs>
        <w:jc w:val="both"/>
      </w:pPr>
      <w:r w:rsidRPr="00FA1180">
        <w:t>A HEFOP 4.1.1 projekt önrészét tulajdonos önkormányzatok bocsátották rendelkezésre, a projektben tényleges elszámolt költségekkel szemben lehet az önerőt a passzív elhatárolásból feloldani. Ennek összege:</w:t>
      </w:r>
      <w:r w:rsidRPr="00FA1180">
        <w:tab/>
      </w:r>
      <w:r w:rsidRPr="00FA1180">
        <w:tab/>
      </w:r>
      <w:r w:rsidRPr="00FA1180">
        <w:tab/>
        <w:t xml:space="preserve"> </w:t>
      </w:r>
      <w:r w:rsidRPr="00FA1180">
        <w:tab/>
        <w:t xml:space="preserve">    </w:t>
      </w:r>
      <w:r w:rsidRPr="00FA1180">
        <w:tab/>
        <w:t xml:space="preserve">    </w:t>
      </w:r>
      <w:r>
        <w:t>1.457</w:t>
      </w:r>
      <w:r w:rsidRPr="00FA1180">
        <w:t xml:space="preserve"> e Ft</w:t>
      </w:r>
    </w:p>
    <w:p w:rsidR="007C543C" w:rsidRPr="00FA1180" w:rsidRDefault="007C543C" w:rsidP="00943468">
      <w:pPr>
        <w:pStyle w:val="ListParagraph"/>
        <w:numPr>
          <w:ilvl w:val="0"/>
          <w:numId w:val="2"/>
        </w:numPr>
        <w:tabs>
          <w:tab w:val="num" w:pos="567"/>
        </w:tabs>
        <w:jc w:val="both"/>
      </w:pPr>
      <w:r w:rsidRPr="00FA1180">
        <w:t>Működési támogatás: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>
        <w:tab/>
        <w:t xml:space="preserve">  32.651</w:t>
      </w:r>
      <w:r w:rsidRPr="00FA1180">
        <w:t xml:space="preserve"> e Ft</w:t>
      </w:r>
    </w:p>
    <w:p w:rsidR="007C543C" w:rsidRDefault="007C543C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  <w:outlineLvl w:val="0"/>
      </w:pPr>
      <w:r w:rsidRPr="00FA1180">
        <w:t>A tulajdonos önkormányzatoktól kapott működési támogatást a közhasznú alaptevékenységeink ellátására fordítjuk.</w:t>
      </w:r>
    </w:p>
    <w:p w:rsidR="007C543C" w:rsidRPr="00FA1180" w:rsidRDefault="007C543C" w:rsidP="00316932">
      <w:pPr>
        <w:tabs>
          <w:tab w:val="num" w:pos="567"/>
        </w:tabs>
        <w:ind w:left="360" w:hanging="1069"/>
        <w:jc w:val="both"/>
      </w:pPr>
      <w:r w:rsidRPr="00FA1180">
        <w:object w:dxaOrig="11292" w:dyaOrig="2740">
          <v:shape id="_x0000_i1050" type="#_x0000_t75" style="width:525pt;height:129pt" o:ole="">
            <v:imagedata r:id="rId19" o:title=""/>
          </v:shape>
          <o:OLEObject Type="Embed" ProgID="Excel.Sheet.8" ShapeID="_x0000_i1050" DrawAspect="Content" ObjectID="_1557234024" r:id="rId35"/>
        </w:object>
      </w:r>
    </w:p>
    <w:p w:rsidR="007C543C" w:rsidRPr="00FA1180" w:rsidRDefault="007C543C" w:rsidP="007C6634">
      <w:pPr>
        <w:ind w:firstLine="284"/>
        <w:jc w:val="both"/>
        <w:rPr>
          <w:sz w:val="32"/>
          <w:szCs w:val="32"/>
        </w:rPr>
      </w:pPr>
      <w:r w:rsidRPr="00FA1180">
        <w:rPr>
          <w:i/>
          <w:iCs/>
        </w:rPr>
        <w:t xml:space="preserve">Átutalt támogatás összege: </w:t>
      </w:r>
      <w:r>
        <w:rPr>
          <w:i/>
          <w:iCs/>
        </w:rPr>
        <w:t>31.617</w:t>
      </w:r>
      <w:r w:rsidRPr="00FA1180">
        <w:rPr>
          <w:i/>
          <w:iCs/>
        </w:rPr>
        <w:t xml:space="preserve"> e Ft</w:t>
      </w:r>
    </w:p>
    <w:p w:rsidR="007C543C" w:rsidRPr="00FA1180" w:rsidRDefault="007C543C" w:rsidP="00443A19">
      <w:pPr>
        <w:tabs>
          <w:tab w:val="num" w:pos="567"/>
        </w:tabs>
        <w:ind w:left="360"/>
        <w:jc w:val="both"/>
      </w:pPr>
    </w:p>
    <w:p w:rsidR="007C543C" w:rsidRDefault="007C543C" w:rsidP="00CE4359">
      <w:pPr>
        <w:tabs>
          <w:tab w:val="num" w:pos="567"/>
        </w:tabs>
        <w:ind w:left="360" w:hanging="502"/>
        <w:jc w:val="both"/>
      </w:pPr>
    </w:p>
    <w:p w:rsidR="007C543C" w:rsidRDefault="007C543C">
      <w:r>
        <w:br w:type="page"/>
      </w:r>
    </w:p>
    <w:p w:rsidR="007C543C" w:rsidRPr="00FA1180" w:rsidRDefault="007C543C" w:rsidP="00CE4359">
      <w:pPr>
        <w:tabs>
          <w:tab w:val="num" w:pos="567"/>
        </w:tabs>
        <w:ind w:left="360" w:hanging="502"/>
        <w:jc w:val="both"/>
      </w:pPr>
      <w:r w:rsidRPr="00FA1180">
        <w:t>Az előző pontban felsorolt</w:t>
      </w:r>
      <w:r>
        <w:t xml:space="preserve"> önkormányzati működési</w:t>
      </w:r>
      <w:r w:rsidRPr="00FA1180">
        <w:t xml:space="preserve"> támogatást a következőképpen használtuk fel:</w:t>
      </w:r>
    </w:p>
    <w:p w:rsidR="007C543C" w:rsidRPr="00FA1180" w:rsidRDefault="007C543C" w:rsidP="00443A19">
      <w:pPr>
        <w:tabs>
          <w:tab w:val="num" w:pos="567"/>
        </w:tabs>
        <w:ind w:left="360"/>
        <w:jc w:val="both"/>
        <w:rPr>
          <w:sz w:val="32"/>
          <w:szCs w:val="32"/>
        </w:rPr>
      </w:pPr>
    </w:p>
    <w:bookmarkStart w:id="205" w:name="_MON_1461501893"/>
    <w:bookmarkEnd w:id="205"/>
    <w:p w:rsidR="007C543C" w:rsidRDefault="007C543C" w:rsidP="008D00B1">
      <w:pPr>
        <w:tabs>
          <w:tab w:val="num" w:pos="567"/>
        </w:tabs>
        <w:ind w:left="360" w:hanging="786"/>
        <w:jc w:val="both"/>
        <w:rPr>
          <w:sz w:val="32"/>
          <w:szCs w:val="32"/>
        </w:rPr>
      </w:pPr>
      <w:r w:rsidRPr="00FA1180">
        <w:object w:dxaOrig="9776" w:dyaOrig="8614">
          <v:shape id="_x0000_i1051" type="#_x0000_t75" style="width:489pt;height:491.25pt" o:ole="">
            <v:imagedata r:id="rId36" o:title=""/>
            <o:lock v:ext="edit" aspectratio="f"/>
          </v:shape>
          <o:OLEObject Type="Embed" ProgID="Excel.Sheet.8" ShapeID="_x0000_i1051" DrawAspect="Content" ObjectID="_1557234025" r:id="rId37"/>
        </w:object>
      </w:r>
      <w:bookmarkStart w:id="206" w:name="_GoBack"/>
      <w:bookmarkEnd w:id="206"/>
    </w:p>
    <w:p w:rsidR="007C543C" w:rsidRPr="00D32A24" w:rsidRDefault="007C543C" w:rsidP="00443A19">
      <w:pPr>
        <w:tabs>
          <w:tab w:val="num" w:pos="567"/>
        </w:tabs>
        <w:ind w:left="360"/>
        <w:jc w:val="both"/>
        <w:rPr>
          <w:sz w:val="32"/>
          <w:szCs w:val="32"/>
        </w:rPr>
      </w:pPr>
    </w:p>
    <w:p w:rsidR="007C543C" w:rsidRDefault="007C543C" w:rsidP="00443A19">
      <w:pPr>
        <w:ind w:hanging="709"/>
        <w:jc w:val="both"/>
      </w:pPr>
      <w:bookmarkStart w:id="207" w:name="_MON_1429611558"/>
      <w:bookmarkStart w:id="208" w:name="_MON_1429615172"/>
      <w:bookmarkStart w:id="209" w:name="_MON_1429615447"/>
      <w:bookmarkEnd w:id="207"/>
      <w:bookmarkEnd w:id="208"/>
      <w:bookmarkEnd w:id="209"/>
    </w:p>
    <w:p w:rsidR="007C543C" w:rsidRPr="004B2020" w:rsidRDefault="007C543C" w:rsidP="00443A19">
      <w:pPr>
        <w:tabs>
          <w:tab w:val="left" w:pos="1276"/>
        </w:tabs>
        <w:autoSpaceDE w:val="0"/>
        <w:autoSpaceDN w:val="0"/>
        <w:adjustRightInd w:val="0"/>
      </w:pPr>
    </w:p>
    <w:sectPr w:rsidR="007C543C" w:rsidRPr="004B2020" w:rsidSect="00942570">
      <w:headerReference w:type="default" r:id="rId38"/>
      <w:footerReference w:type="default" r:id="rId39"/>
      <w:pgSz w:w="11906" w:h="16838"/>
      <w:pgMar w:top="1060" w:right="851" w:bottom="1134" w:left="1418" w:header="426" w:footer="3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43C" w:rsidRDefault="007C543C">
      <w:r>
        <w:separator/>
      </w:r>
    </w:p>
  </w:endnote>
  <w:endnote w:type="continuationSeparator" w:id="0">
    <w:p w:rsidR="007C543C" w:rsidRDefault="007C5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kzidenzGroteskC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3C" w:rsidRPr="004C5652" w:rsidRDefault="007C543C" w:rsidP="00100626">
    <w:pPr>
      <w:pStyle w:val="Footer"/>
      <w:pBdr>
        <w:top w:val="single" w:sz="4" w:space="1" w:color="auto"/>
      </w:pBdr>
      <w:ind w:right="360"/>
      <w:jc w:val="center"/>
      <w:rPr>
        <w:b/>
        <w:bCs/>
      </w:rPr>
    </w:pPr>
    <w:r w:rsidRPr="004C5652">
      <w:rPr>
        <w:b/>
        <w:bCs/>
      </w:rPr>
      <w:t>20</w:t>
    </w:r>
    <w:r>
      <w:rPr>
        <w:b/>
        <w:bCs/>
      </w:rPr>
      <w:t>16</w:t>
    </w:r>
    <w:r w:rsidRPr="004C5652">
      <w:rPr>
        <w:b/>
        <w:bCs/>
      </w:rPr>
      <w:t xml:space="preserve">. évi </w:t>
    </w:r>
    <w:r>
      <w:rPr>
        <w:b/>
        <w:bCs/>
      </w:rPr>
      <w:t>E</w:t>
    </w:r>
    <w:r w:rsidRPr="004C5652">
      <w:rPr>
        <w:b/>
        <w:bCs/>
      </w:rPr>
      <w:t>gyszerűsített éves beszámoló</w:t>
    </w:r>
    <w:r>
      <w:rPr>
        <w:b/>
        <w:bCs/>
      </w:rPr>
      <w:t xml:space="preserve">  -  </w:t>
    </w:r>
    <w:r w:rsidRPr="004C5652">
      <w:rPr>
        <w:b/>
        <w:bCs/>
      </w:rPr>
      <w:t xml:space="preserve">Nyírvidék </w:t>
    </w:r>
    <w:r>
      <w:rPr>
        <w:b/>
        <w:bCs/>
      </w:rPr>
      <w:t>Képző Központ</w:t>
    </w:r>
    <w:r w:rsidRPr="004C5652">
      <w:rPr>
        <w:b/>
        <w:bCs/>
      </w:rPr>
      <w:t xml:space="preserve"> </w:t>
    </w:r>
    <w:r>
      <w:rPr>
        <w:b/>
        <w:bCs/>
      </w:rPr>
      <w:t>Nonprofit Kf</w:t>
    </w:r>
    <w:r w:rsidRPr="004C5652">
      <w:rPr>
        <w:b/>
        <w:bCs/>
      </w:rPr>
      <w:t>t.</w:t>
    </w:r>
  </w:p>
  <w:p w:rsidR="007C543C" w:rsidRDefault="007C543C" w:rsidP="00CE4359">
    <w:pPr>
      <w:pStyle w:val="Footer"/>
      <w:framePr w:wrap="auto" w:vAnchor="text" w:hAnchor="page" w:x="5438" w:y="18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:rsidR="007C543C" w:rsidRDefault="007C54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3C" w:rsidRDefault="007C54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3C" w:rsidRDefault="007C543C" w:rsidP="0024582D">
    <w:pPr>
      <w:pStyle w:val="Footer"/>
      <w:pBdr>
        <w:top w:val="single" w:sz="4" w:space="1" w:color="auto"/>
      </w:pBdr>
      <w:ind w:right="360"/>
      <w:jc w:val="center"/>
      <w:rPr>
        <w:b/>
        <w:bCs/>
      </w:rPr>
    </w:pPr>
    <w:r w:rsidRPr="004C5652">
      <w:rPr>
        <w:b/>
        <w:bCs/>
      </w:rPr>
      <w:t>20</w:t>
    </w:r>
    <w:r>
      <w:rPr>
        <w:b/>
        <w:bCs/>
      </w:rPr>
      <w:t>16</w:t>
    </w:r>
    <w:r w:rsidRPr="004C5652">
      <w:rPr>
        <w:b/>
        <w:bCs/>
      </w:rPr>
      <w:t xml:space="preserve">. évi </w:t>
    </w:r>
    <w:r>
      <w:rPr>
        <w:b/>
        <w:bCs/>
      </w:rPr>
      <w:t>E</w:t>
    </w:r>
    <w:r w:rsidRPr="004C5652">
      <w:rPr>
        <w:b/>
        <w:bCs/>
      </w:rPr>
      <w:t>gyszerűsített éves beszámoló</w:t>
    </w:r>
    <w:r>
      <w:rPr>
        <w:b/>
        <w:bCs/>
      </w:rPr>
      <w:t xml:space="preserve">  -  </w:t>
    </w:r>
    <w:r w:rsidRPr="004C5652">
      <w:rPr>
        <w:b/>
        <w:bCs/>
      </w:rPr>
      <w:t xml:space="preserve">Nyírvidék </w:t>
    </w:r>
    <w:r>
      <w:rPr>
        <w:b/>
        <w:bCs/>
      </w:rPr>
      <w:t>Képző Központ</w:t>
    </w:r>
    <w:r w:rsidRPr="004C5652">
      <w:rPr>
        <w:b/>
        <w:bCs/>
      </w:rPr>
      <w:t xml:space="preserve"> </w:t>
    </w:r>
    <w:r>
      <w:rPr>
        <w:b/>
        <w:bCs/>
      </w:rPr>
      <w:t>Nonprofit Kf</w:t>
    </w:r>
    <w:r w:rsidRPr="004C5652">
      <w:rPr>
        <w:b/>
        <w:bCs/>
      </w:rPr>
      <w:t>t.</w:t>
    </w:r>
  </w:p>
  <w:p w:rsidR="007C543C" w:rsidRPr="004C5652" w:rsidRDefault="007C543C" w:rsidP="0024582D">
    <w:pPr>
      <w:pStyle w:val="Footer"/>
      <w:pBdr>
        <w:top w:val="single" w:sz="4" w:space="1" w:color="auto"/>
      </w:pBdr>
      <w:ind w:right="360"/>
      <w:jc w:val="center"/>
      <w:rPr>
        <w:b/>
        <w:bCs/>
      </w:rPr>
    </w:pPr>
  </w:p>
  <w:p w:rsidR="007C543C" w:rsidRPr="0024582D" w:rsidRDefault="007C543C" w:rsidP="00CE4359">
    <w:pPr>
      <w:pStyle w:val="Footer"/>
      <w:ind w:hanging="142"/>
      <w:jc w:val="center"/>
    </w:pPr>
    <w:fldSimple w:instr="PAGE   \* MERGEFORMAT">
      <w:r>
        <w:rPr>
          <w:noProof/>
        </w:rPr>
        <w:t>29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43C" w:rsidRDefault="007C543C">
      <w:r>
        <w:separator/>
      </w:r>
    </w:p>
  </w:footnote>
  <w:footnote w:type="continuationSeparator" w:id="0">
    <w:p w:rsidR="007C543C" w:rsidRDefault="007C5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3C" w:rsidRDefault="007C543C" w:rsidP="00443A19">
    <w:pPr>
      <w:pStyle w:val="Header"/>
      <w:ind w:hanging="284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left:0;text-align:left;margin-left:70.1pt;margin-top:.55pt;width:282.75pt;height:65.25pt;z-index:251657216;visibility:visible" stroked="f">
          <v:textbox>
            <w:txbxContent>
              <w:p w:rsidR="007C543C" w:rsidRPr="00242C0D" w:rsidRDefault="007C543C" w:rsidP="00443A19">
                <w:pPr>
                  <w:jc w:val="center"/>
                  <w:rPr>
                    <w:rFonts w:ascii="Arial" w:hAnsi="Arial" w:cs="Arial"/>
                  </w:rPr>
                </w:pPr>
                <w:r w:rsidRPr="00431A25">
                  <w:rPr>
                    <w:rFonts w:ascii="Arial" w:hAnsi="Arial" w:cs="Arial"/>
                  </w:rPr>
                  <w:t xml:space="preserve"> NYÍRVIDÉK Képző Központ Nonprofit Kft</w:t>
                </w:r>
                <w:r w:rsidRPr="00242C0D">
                  <w:rPr>
                    <w:rFonts w:ascii="Arial" w:hAnsi="Arial" w:cs="Arial"/>
                  </w:rPr>
                  <w:t>.</w:t>
                </w:r>
              </w:p>
              <w:p w:rsidR="007C543C" w:rsidRDefault="007C543C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7C543C" w:rsidRDefault="007C543C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Árok u. 53.  </w:t>
                </w:r>
              </w:p>
              <w:p w:rsidR="007C543C" w:rsidRPr="00242C0D" w:rsidRDefault="007C543C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7C543C" w:rsidRPr="000005F4" w:rsidRDefault="007C543C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mail@nyirvidektiszk.hu     Honlap: www.nyirvidektiszk.hu</w:t>
                </w:r>
              </w:p>
              <w:p w:rsidR="007C543C" w:rsidRPr="000005F4" w:rsidRDefault="007C543C" w:rsidP="00443A19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7C543C" w:rsidRDefault="007C543C" w:rsidP="00443A19"/>
            </w:txbxContent>
          </v:textbox>
        </v:shape>
      </w:pict>
    </w:r>
    <w:r w:rsidRPr="00BC7CF0">
      <w:rPr>
        <w:rFonts w:ascii="Arial" w:hAnsi="Arial" w:cs="Arial"/>
        <w:b/>
        <w:bCs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9" o:spid="_x0000_i1027" type="#_x0000_t75" alt="Logó01CMYK9001" style="width:31.5pt;height:54.7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</w:t>
    </w:r>
    <w:r>
      <w:t xml:space="preserve">                                                                                                               </w:t>
    </w:r>
    <w:r>
      <w:rPr>
        <w:noProof/>
      </w:rPr>
      <w:pict>
        <v:shape id="Kép 10" o:spid="_x0000_i1028" type="#_x0000_t75" alt="LOGO ÚJ VÉGLEGES grm_20150106" style="width:56.25pt;height:64.5pt;visibility:visible">
          <v:imagedata r:id="rId2" o:title=""/>
        </v:shape>
      </w:pict>
    </w:r>
  </w:p>
  <w:p w:rsidR="007C543C" w:rsidRPr="006A4FBD" w:rsidRDefault="007C543C" w:rsidP="00443A19">
    <w:pPr>
      <w:pStyle w:val="Header"/>
      <w:ind w:left="-426" w:hanging="284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50" type="#_x0000_t32" style="position:absolute;left:0;text-align:left;margin-left:-33.4pt;margin-top:6.55pt;width:513.6pt;height:.05pt;z-index:251659264;visibility:visible"/>
      </w:pict>
    </w:r>
  </w:p>
  <w:p w:rsidR="007C543C" w:rsidRDefault="007C543C" w:rsidP="00443A19">
    <w:pPr>
      <w:pStyle w:val="Header"/>
      <w:ind w:hanging="28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3C" w:rsidRDefault="007C543C" w:rsidP="009631E2">
    <w:pPr>
      <w:pStyle w:val="Header"/>
      <w:tabs>
        <w:tab w:val="clear" w:pos="4536"/>
        <w:tab w:val="clear" w:pos="9072"/>
        <w:tab w:val="right" w:pos="9214"/>
        <w:tab w:val="left" w:pos="9639"/>
      </w:tabs>
      <w:ind w:right="-426" w:hanging="28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1" type="#_x0000_t202" style="position:absolute;margin-left:78.5pt;margin-top:-3.95pt;width:276.75pt;height:65.25pt;z-index:251658240;visibility:visible" stroked="f">
          <v:textbox>
            <w:txbxContent>
              <w:p w:rsidR="007C543C" w:rsidRPr="00242C0D" w:rsidRDefault="007C543C" w:rsidP="00443A19">
                <w:pPr>
                  <w:jc w:val="center"/>
                  <w:rPr>
                    <w:rFonts w:ascii="Arial" w:hAnsi="Arial" w:cs="Arial"/>
                  </w:rPr>
                </w:pPr>
                <w:r w:rsidRPr="00431A25">
                  <w:rPr>
                    <w:rFonts w:ascii="Arial" w:hAnsi="Arial" w:cs="Arial"/>
                  </w:rPr>
                  <w:t xml:space="preserve"> NYÍRVIDÉK Képző Központ Nonprofit Kft</w:t>
                </w:r>
                <w:r w:rsidRPr="00242C0D">
                  <w:rPr>
                    <w:rFonts w:ascii="Arial" w:hAnsi="Arial" w:cs="Arial"/>
                  </w:rPr>
                  <w:t>.</w:t>
                </w:r>
              </w:p>
              <w:p w:rsidR="007C543C" w:rsidRDefault="007C543C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7C543C" w:rsidRDefault="007C543C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Árok u. 53.  </w:t>
                </w:r>
              </w:p>
              <w:p w:rsidR="007C543C" w:rsidRPr="00242C0D" w:rsidRDefault="007C543C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7C543C" w:rsidRPr="000005F4" w:rsidRDefault="007C543C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mail@nyirvidektiszk.hu     Honlap: www.nyirvidektiszk.hu</w:t>
                </w:r>
              </w:p>
              <w:p w:rsidR="007C543C" w:rsidRPr="000005F4" w:rsidRDefault="007C543C" w:rsidP="00443A19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7C543C" w:rsidRDefault="007C543C" w:rsidP="00443A19"/>
            </w:txbxContent>
          </v:textbox>
        </v:shape>
      </w:pict>
    </w:r>
    <w:r w:rsidRPr="00BC7CF0">
      <w:rPr>
        <w:rFonts w:ascii="Arial" w:hAnsi="Arial" w:cs="Arial"/>
        <w:b/>
        <w:bCs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5" o:spid="_x0000_i1031" type="#_x0000_t75" alt="Logó01CMYK9001" style="width:31.5pt;height:54.7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      </w:t>
    </w:r>
    <w:r>
      <w:t xml:space="preserve">                                                                                                   </w:t>
    </w:r>
    <w:r>
      <w:rPr>
        <w:noProof/>
      </w:rPr>
      <w:pict>
        <v:shape id="Kép 16" o:spid="_x0000_i1032" type="#_x0000_t75" alt="LOGO ÚJ VÉGLEGES grm_20150106" style="width:56.25pt;height:64.5pt;visibility:visible">
          <v:imagedata r:id="rId2" o:title=""/>
        </v:shape>
      </w:pict>
    </w:r>
  </w:p>
  <w:p w:rsidR="007C543C" w:rsidRDefault="007C543C" w:rsidP="00100626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6" o:spid="_x0000_s2052" type="#_x0000_t32" style="position:absolute;margin-left:-29.6pt;margin-top:5.55pt;width:507.7pt;height:.05pt;z-index:251660288;visibility:visible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3C" w:rsidRDefault="007C543C" w:rsidP="00F33E7E">
    <w:pPr>
      <w:pStyle w:val="Header"/>
      <w:ind w:hanging="28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3" type="#_x0000_t202" style="position:absolute;margin-left:80.45pt;margin-top:-3.2pt;width:318.75pt;height:65.25pt;z-index:251655168;visibility:visible" stroked="f">
          <v:textbox>
            <w:txbxContent>
              <w:p w:rsidR="007C543C" w:rsidRPr="00242C0D" w:rsidRDefault="007C543C" w:rsidP="00242C0D">
                <w:pPr>
                  <w:jc w:val="center"/>
                  <w:rPr>
                    <w:rFonts w:ascii="Arial" w:hAnsi="Arial" w:cs="Arial"/>
                  </w:rPr>
                </w:pPr>
                <w:r w:rsidRPr="00431A25">
                  <w:rPr>
                    <w:rFonts w:ascii="Arial" w:hAnsi="Arial" w:cs="Arial"/>
                  </w:rPr>
                  <w:t xml:space="preserve"> NYÍRVIDÉK Képző Központ Nonprofit Kft</w:t>
                </w:r>
                <w:r w:rsidRPr="00242C0D">
                  <w:rPr>
                    <w:rFonts w:ascii="Arial" w:hAnsi="Arial" w:cs="Arial"/>
                  </w:rPr>
                  <w:t>.</w:t>
                </w:r>
              </w:p>
              <w:p w:rsidR="007C543C" w:rsidRDefault="007C543C" w:rsidP="00242C0D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7C543C" w:rsidRDefault="007C543C" w:rsidP="00242C0D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Árok u. 53.  </w:t>
                </w:r>
              </w:p>
              <w:p w:rsidR="007C543C" w:rsidRPr="00242C0D" w:rsidRDefault="007C543C" w:rsidP="00242C0D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7C543C" w:rsidRPr="000005F4" w:rsidRDefault="007C543C" w:rsidP="00242C0D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mail@nyirvidektiszk.hu     Honlap: www.nyirvidektiszk.hu</w:t>
                </w:r>
              </w:p>
              <w:p w:rsidR="007C543C" w:rsidRPr="000005F4" w:rsidRDefault="007C543C" w:rsidP="00242C0D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7C543C" w:rsidRDefault="007C543C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BC7CF0">
      <w:rPr>
        <w:rFonts w:ascii="Arial" w:hAnsi="Arial" w:cs="Arial"/>
        <w:b/>
        <w:bCs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3" o:spid="_x0000_i1048" type="#_x0000_t75" alt="Logó01CMYK9001" style="width:31.5pt;height:54.7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    </w:t>
    </w:r>
    <w:r>
      <w:t xml:space="preserve">                                                                                                            </w:t>
    </w:r>
    <w:r>
      <w:rPr>
        <w:noProof/>
      </w:rPr>
      <w:pict>
        <v:shape id="Kép 14" o:spid="_x0000_i1049" type="#_x0000_t75" alt="LOGO ÚJ VÉGLEGES grm_20150106" style="width:56.25pt;height:64.5pt;visibility:visible">
          <v:imagedata r:id="rId2" o:title=""/>
        </v:shape>
      </w:pict>
    </w:r>
  </w:p>
  <w:p w:rsidR="007C543C" w:rsidRPr="006A4FBD" w:rsidRDefault="007C543C" w:rsidP="00966DA6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margin-left:2.45pt;margin-top:6.75pt;width:522.75pt;height:0;z-index:251656192;visibility:visible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BC8E3E"/>
    <w:lvl w:ilvl="0">
      <w:numFmt w:val="decimal"/>
      <w:lvlText w:val="*"/>
      <w:lvlJc w:val="left"/>
    </w:lvl>
  </w:abstractNum>
  <w:abstractNum w:abstractNumId="1">
    <w:nsid w:val="073A664D"/>
    <w:multiLevelType w:val="hybridMultilevel"/>
    <w:tmpl w:val="0158CA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51943"/>
    <w:multiLevelType w:val="hybridMultilevel"/>
    <w:tmpl w:val="C56675DA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3">
    <w:nsid w:val="0E365FAB"/>
    <w:multiLevelType w:val="hybridMultilevel"/>
    <w:tmpl w:val="2CE8138A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4">
    <w:nsid w:val="189C3E47"/>
    <w:multiLevelType w:val="hybridMultilevel"/>
    <w:tmpl w:val="EE1E8826"/>
    <w:lvl w:ilvl="0" w:tplc="040E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5">
    <w:nsid w:val="1B634EC1"/>
    <w:multiLevelType w:val="hybridMultilevel"/>
    <w:tmpl w:val="00F654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ADA2B24"/>
    <w:multiLevelType w:val="hybridMultilevel"/>
    <w:tmpl w:val="D862B224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26F19EF"/>
    <w:multiLevelType w:val="hybridMultilevel"/>
    <w:tmpl w:val="8C7AC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6724887"/>
    <w:multiLevelType w:val="hybridMultilevel"/>
    <w:tmpl w:val="37B46D1C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E004A"/>
    <w:multiLevelType w:val="hybridMultilevel"/>
    <w:tmpl w:val="8AD6D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3301FD6"/>
    <w:multiLevelType w:val="hybridMultilevel"/>
    <w:tmpl w:val="F2AAED00"/>
    <w:lvl w:ilvl="0" w:tplc="040E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11">
    <w:nsid w:val="63C01BBD"/>
    <w:multiLevelType w:val="hybridMultilevel"/>
    <w:tmpl w:val="693A51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E81173B"/>
    <w:multiLevelType w:val="hybridMultilevel"/>
    <w:tmpl w:val="B4AE013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F0A10DB"/>
    <w:multiLevelType w:val="hybridMultilevel"/>
    <w:tmpl w:val="8FB0FE22"/>
    <w:lvl w:ilvl="0" w:tplc="E000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17154EB"/>
    <w:multiLevelType w:val="hybridMultilevel"/>
    <w:tmpl w:val="B49A29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2306997"/>
    <w:multiLevelType w:val="hybridMultilevel"/>
    <w:tmpl w:val="401AA2A4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4"/>
  </w:num>
  <w:num w:numId="3">
    <w:abstractNumId w:val="12"/>
  </w:num>
  <w:num w:numId="4">
    <w:abstractNumId w:val="13"/>
  </w:num>
  <w:num w:numId="5">
    <w:abstractNumId w:val="4"/>
  </w:num>
  <w:num w:numId="6">
    <w:abstractNumId w:val="6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2"/>
  </w:num>
  <w:num w:numId="12">
    <w:abstractNumId w:val="15"/>
  </w:num>
  <w:num w:numId="13">
    <w:abstractNumId w:val="9"/>
  </w:num>
  <w:num w:numId="14">
    <w:abstractNumId w:val="8"/>
  </w:num>
  <w:num w:numId="15">
    <w:abstractNumId w:val="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397"/>
    <w:rsid w:val="000005F4"/>
    <w:rsid w:val="00001A96"/>
    <w:rsid w:val="0001018E"/>
    <w:rsid w:val="00010B1B"/>
    <w:rsid w:val="00021DE7"/>
    <w:rsid w:val="00023AD3"/>
    <w:rsid w:val="00027397"/>
    <w:rsid w:val="000275C5"/>
    <w:rsid w:val="00032A3A"/>
    <w:rsid w:val="00040645"/>
    <w:rsid w:val="00042CA2"/>
    <w:rsid w:val="00044188"/>
    <w:rsid w:val="000449F3"/>
    <w:rsid w:val="00047064"/>
    <w:rsid w:val="000634B1"/>
    <w:rsid w:val="000724C1"/>
    <w:rsid w:val="00073778"/>
    <w:rsid w:val="000749F3"/>
    <w:rsid w:val="00075D39"/>
    <w:rsid w:val="0007647E"/>
    <w:rsid w:val="00083DEE"/>
    <w:rsid w:val="0008470A"/>
    <w:rsid w:val="00086490"/>
    <w:rsid w:val="00090A7A"/>
    <w:rsid w:val="00091D73"/>
    <w:rsid w:val="00095497"/>
    <w:rsid w:val="000959FF"/>
    <w:rsid w:val="0009797B"/>
    <w:rsid w:val="000A3142"/>
    <w:rsid w:val="000A3991"/>
    <w:rsid w:val="000A76C0"/>
    <w:rsid w:val="000B3130"/>
    <w:rsid w:val="000B6F75"/>
    <w:rsid w:val="000B71C6"/>
    <w:rsid w:val="000C326E"/>
    <w:rsid w:val="000C73E1"/>
    <w:rsid w:val="000D0088"/>
    <w:rsid w:val="000D4005"/>
    <w:rsid w:val="000D592D"/>
    <w:rsid w:val="000E0F8A"/>
    <w:rsid w:val="000E324C"/>
    <w:rsid w:val="000E3674"/>
    <w:rsid w:val="000F23D0"/>
    <w:rsid w:val="000F4DBD"/>
    <w:rsid w:val="000F5B3C"/>
    <w:rsid w:val="000F77B6"/>
    <w:rsid w:val="00100626"/>
    <w:rsid w:val="0010431B"/>
    <w:rsid w:val="0011286D"/>
    <w:rsid w:val="00122DA5"/>
    <w:rsid w:val="001251AB"/>
    <w:rsid w:val="00131A08"/>
    <w:rsid w:val="00141A9E"/>
    <w:rsid w:val="0014500E"/>
    <w:rsid w:val="00153C9D"/>
    <w:rsid w:val="00156EEF"/>
    <w:rsid w:val="00157709"/>
    <w:rsid w:val="00164C3B"/>
    <w:rsid w:val="00165937"/>
    <w:rsid w:val="0016734E"/>
    <w:rsid w:val="00170636"/>
    <w:rsid w:val="00175D04"/>
    <w:rsid w:val="0017695F"/>
    <w:rsid w:val="00176CAA"/>
    <w:rsid w:val="00177C7B"/>
    <w:rsid w:val="00184FA7"/>
    <w:rsid w:val="00187DFB"/>
    <w:rsid w:val="00191D46"/>
    <w:rsid w:val="00194129"/>
    <w:rsid w:val="0019598E"/>
    <w:rsid w:val="001B3C43"/>
    <w:rsid w:val="001B6FD6"/>
    <w:rsid w:val="001C12B1"/>
    <w:rsid w:val="001C1EB5"/>
    <w:rsid w:val="001C449B"/>
    <w:rsid w:val="001C4E27"/>
    <w:rsid w:val="001C6CC1"/>
    <w:rsid w:val="001D1A69"/>
    <w:rsid w:val="001D3469"/>
    <w:rsid w:val="001D3A8F"/>
    <w:rsid w:val="001E01D1"/>
    <w:rsid w:val="001E71E3"/>
    <w:rsid w:val="001F1A8E"/>
    <w:rsid w:val="001F5F59"/>
    <w:rsid w:val="00207864"/>
    <w:rsid w:val="00212E21"/>
    <w:rsid w:val="002162B6"/>
    <w:rsid w:val="00226422"/>
    <w:rsid w:val="00226D48"/>
    <w:rsid w:val="0023326B"/>
    <w:rsid w:val="0023543B"/>
    <w:rsid w:val="00236194"/>
    <w:rsid w:val="00236DAE"/>
    <w:rsid w:val="00242C0D"/>
    <w:rsid w:val="00245034"/>
    <w:rsid w:val="0024582D"/>
    <w:rsid w:val="00255404"/>
    <w:rsid w:val="00255A2E"/>
    <w:rsid w:val="00256730"/>
    <w:rsid w:val="002573BC"/>
    <w:rsid w:val="002603EE"/>
    <w:rsid w:val="0026125B"/>
    <w:rsid w:val="00262993"/>
    <w:rsid w:val="00262FED"/>
    <w:rsid w:val="002758B0"/>
    <w:rsid w:val="00283BFF"/>
    <w:rsid w:val="00291DA5"/>
    <w:rsid w:val="002970B7"/>
    <w:rsid w:val="002A0091"/>
    <w:rsid w:val="002A26F9"/>
    <w:rsid w:val="002A3BEF"/>
    <w:rsid w:val="002A6E2F"/>
    <w:rsid w:val="002B75FC"/>
    <w:rsid w:val="002C0B7B"/>
    <w:rsid w:val="002C1C57"/>
    <w:rsid w:val="002C50EC"/>
    <w:rsid w:val="002C56EF"/>
    <w:rsid w:val="002C5781"/>
    <w:rsid w:val="002C5F17"/>
    <w:rsid w:val="002C63F9"/>
    <w:rsid w:val="002D2602"/>
    <w:rsid w:val="002D28E3"/>
    <w:rsid w:val="002D708F"/>
    <w:rsid w:val="002E4102"/>
    <w:rsid w:val="002F1EDC"/>
    <w:rsid w:val="0030106B"/>
    <w:rsid w:val="0030142D"/>
    <w:rsid w:val="003018FE"/>
    <w:rsid w:val="00302C34"/>
    <w:rsid w:val="00305572"/>
    <w:rsid w:val="003071AA"/>
    <w:rsid w:val="00316932"/>
    <w:rsid w:val="003217C5"/>
    <w:rsid w:val="00321800"/>
    <w:rsid w:val="00325F7C"/>
    <w:rsid w:val="00330744"/>
    <w:rsid w:val="00330C06"/>
    <w:rsid w:val="003349FB"/>
    <w:rsid w:val="00342B1E"/>
    <w:rsid w:val="00345D7A"/>
    <w:rsid w:val="00346127"/>
    <w:rsid w:val="00350CFE"/>
    <w:rsid w:val="0035674F"/>
    <w:rsid w:val="00357542"/>
    <w:rsid w:val="00363478"/>
    <w:rsid w:val="0036529A"/>
    <w:rsid w:val="00366825"/>
    <w:rsid w:val="00367589"/>
    <w:rsid w:val="00375958"/>
    <w:rsid w:val="00376DC6"/>
    <w:rsid w:val="0037752E"/>
    <w:rsid w:val="003776EC"/>
    <w:rsid w:val="003831D5"/>
    <w:rsid w:val="00390654"/>
    <w:rsid w:val="00393FD9"/>
    <w:rsid w:val="003A1EFC"/>
    <w:rsid w:val="003A7557"/>
    <w:rsid w:val="003B2A8B"/>
    <w:rsid w:val="003C100E"/>
    <w:rsid w:val="003C2166"/>
    <w:rsid w:val="003C56AF"/>
    <w:rsid w:val="003C64D0"/>
    <w:rsid w:val="003D3C9A"/>
    <w:rsid w:val="003E2017"/>
    <w:rsid w:val="003E5217"/>
    <w:rsid w:val="003E6CFD"/>
    <w:rsid w:val="003F0A98"/>
    <w:rsid w:val="003F3F04"/>
    <w:rsid w:val="003F43DF"/>
    <w:rsid w:val="003F4D55"/>
    <w:rsid w:val="00403131"/>
    <w:rsid w:val="004074D4"/>
    <w:rsid w:val="00414EE5"/>
    <w:rsid w:val="00415EBC"/>
    <w:rsid w:val="00431A25"/>
    <w:rsid w:val="00432353"/>
    <w:rsid w:val="004350BB"/>
    <w:rsid w:val="00442DF8"/>
    <w:rsid w:val="00443A19"/>
    <w:rsid w:val="00447A26"/>
    <w:rsid w:val="00454052"/>
    <w:rsid w:val="00465FB1"/>
    <w:rsid w:val="004674D8"/>
    <w:rsid w:val="00471416"/>
    <w:rsid w:val="0048195F"/>
    <w:rsid w:val="00481DFD"/>
    <w:rsid w:val="00483D40"/>
    <w:rsid w:val="00492D18"/>
    <w:rsid w:val="004A0ED8"/>
    <w:rsid w:val="004A129E"/>
    <w:rsid w:val="004A2E49"/>
    <w:rsid w:val="004A5C51"/>
    <w:rsid w:val="004A60FA"/>
    <w:rsid w:val="004B2020"/>
    <w:rsid w:val="004B644B"/>
    <w:rsid w:val="004B7734"/>
    <w:rsid w:val="004C12E1"/>
    <w:rsid w:val="004C3624"/>
    <w:rsid w:val="004C5652"/>
    <w:rsid w:val="004D3213"/>
    <w:rsid w:val="004D3483"/>
    <w:rsid w:val="004D5391"/>
    <w:rsid w:val="004D610A"/>
    <w:rsid w:val="004D7D27"/>
    <w:rsid w:val="004E3925"/>
    <w:rsid w:val="004E58A6"/>
    <w:rsid w:val="004E5EFD"/>
    <w:rsid w:val="004F6236"/>
    <w:rsid w:val="00500E5F"/>
    <w:rsid w:val="005148BB"/>
    <w:rsid w:val="00515F12"/>
    <w:rsid w:val="00525FB3"/>
    <w:rsid w:val="00530175"/>
    <w:rsid w:val="005406D0"/>
    <w:rsid w:val="00543DEE"/>
    <w:rsid w:val="00552642"/>
    <w:rsid w:val="00555181"/>
    <w:rsid w:val="00555D66"/>
    <w:rsid w:val="00556CAD"/>
    <w:rsid w:val="005575C7"/>
    <w:rsid w:val="005615F3"/>
    <w:rsid w:val="00571E2E"/>
    <w:rsid w:val="005741FD"/>
    <w:rsid w:val="005776A7"/>
    <w:rsid w:val="005832E8"/>
    <w:rsid w:val="005838AA"/>
    <w:rsid w:val="00586A31"/>
    <w:rsid w:val="00592F28"/>
    <w:rsid w:val="005A2D70"/>
    <w:rsid w:val="005A5C0A"/>
    <w:rsid w:val="005A6884"/>
    <w:rsid w:val="005A7F82"/>
    <w:rsid w:val="005B140A"/>
    <w:rsid w:val="005B1465"/>
    <w:rsid w:val="005B1C7B"/>
    <w:rsid w:val="005B7CB3"/>
    <w:rsid w:val="005C231B"/>
    <w:rsid w:val="005C316A"/>
    <w:rsid w:val="005C5C4A"/>
    <w:rsid w:val="005E258B"/>
    <w:rsid w:val="005E4814"/>
    <w:rsid w:val="005E4FA8"/>
    <w:rsid w:val="005E5B1B"/>
    <w:rsid w:val="005E71B8"/>
    <w:rsid w:val="00600FAE"/>
    <w:rsid w:val="0060785E"/>
    <w:rsid w:val="00607E9A"/>
    <w:rsid w:val="0061061C"/>
    <w:rsid w:val="00610AEA"/>
    <w:rsid w:val="006111BB"/>
    <w:rsid w:val="00621F5E"/>
    <w:rsid w:val="00623C9C"/>
    <w:rsid w:val="00624C21"/>
    <w:rsid w:val="00625B09"/>
    <w:rsid w:val="006265AC"/>
    <w:rsid w:val="00626AEF"/>
    <w:rsid w:val="00630679"/>
    <w:rsid w:val="00632867"/>
    <w:rsid w:val="00636450"/>
    <w:rsid w:val="00641B30"/>
    <w:rsid w:val="00645AD9"/>
    <w:rsid w:val="00651060"/>
    <w:rsid w:val="00652CDF"/>
    <w:rsid w:val="0065548A"/>
    <w:rsid w:val="006601D0"/>
    <w:rsid w:val="00661F51"/>
    <w:rsid w:val="00662B56"/>
    <w:rsid w:val="006641D4"/>
    <w:rsid w:val="006678DF"/>
    <w:rsid w:val="00671F91"/>
    <w:rsid w:val="00675846"/>
    <w:rsid w:val="0067704E"/>
    <w:rsid w:val="00680E2A"/>
    <w:rsid w:val="00682021"/>
    <w:rsid w:val="00682559"/>
    <w:rsid w:val="00693060"/>
    <w:rsid w:val="006A1A9B"/>
    <w:rsid w:val="006A4FBD"/>
    <w:rsid w:val="006A6BF5"/>
    <w:rsid w:val="006B0060"/>
    <w:rsid w:val="006C2EA3"/>
    <w:rsid w:val="006D40E5"/>
    <w:rsid w:val="006D4229"/>
    <w:rsid w:val="006D5F20"/>
    <w:rsid w:val="006D7B32"/>
    <w:rsid w:val="006E47DF"/>
    <w:rsid w:val="007040AA"/>
    <w:rsid w:val="0071464D"/>
    <w:rsid w:val="00714F11"/>
    <w:rsid w:val="007266A2"/>
    <w:rsid w:val="00730DAD"/>
    <w:rsid w:val="007409DE"/>
    <w:rsid w:val="00746FDA"/>
    <w:rsid w:val="00747E6B"/>
    <w:rsid w:val="00762778"/>
    <w:rsid w:val="007630F0"/>
    <w:rsid w:val="0076384C"/>
    <w:rsid w:val="007642E4"/>
    <w:rsid w:val="007660E0"/>
    <w:rsid w:val="0077364A"/>
    <w:rsid w:val="007751C6"/>
    <w:rsid w:val="007840B5"/>
    <w:rsid w:val="00784D53"/>
    <w:rsid w:val="007876BB"/>
    <w:rsid w:val="00790362"/>
    <w:rsid w:val="00795F3E"/>
    <w:rsid w:val="007A3BE1"/>
    <w:rsid w:val="007A43AA"/>
    <w:rsid w:val="007B29DD"/>
    <w:rsid w:val="007B3F46"/>
    <w:rsid w:val="007C0A72"/>
    <w:rsid w:val="007C543C"/>
    <w:rsid w:val="007C6634"/>
    <w:rsid w:val="007C681D"/>
    <w:rsid w:val="007D0331"/>
    <w:rsid w:val="007D0D1B"/>
    <w:rsid w:val="007E4775"/>
    <w:rsid w:val="007E4F35"/>
    <w:rsid w:val="007E7EF5"/>
    <w:rsid w:val="007F5DAD"/>
    <w:rsid w:val="007F6D08"/>
    <w:rsid w:val="007F7C8F"/>
    <w:rsid w:val="00812594"/>
    <w:rsid w:val="0081426F"/>
    <w:rsid w:val="00816536"/>
    <w:rsid w:val="00822381"/>
    <w:rsid w:val="008226A0"/>
    <w:rsid w:val="00827B6F"/>
    <w:rsid w:val="0083737E"/>
    <w:rsid w:val="00851C9F"/>
    <w:rsid w:val="00851DD4"/>
    <w:rsid w:val="00854FEE"/>
    <w:rsid w:val="0085672C"/>
    <w:rsid w:val="00860CB2"/>
    <w:rsid w:val="00863778"/>
    <w:rsid w:val="008658F2"/>
    <w:rsid w:val="00866467"/>
    <w:rsid w:val="008667C0"/>
    <w:rsid w:val="00870230"/>
    <w:rsid w:val="00870251"/>
    <w:rsid w:val="0087400E"/>
    <w:rsid w:val="008744ED"/>
    <w:rsid w:val="00880D2C"/>
    <w:rsid w:val="00880E1B"/>
    <w:rsid w:val="008867A6"/>
    <w:rsid w:val="00896AE3"/>
    <w:rsid w:val="008A2B92"/>
    <w:rsid w:val="008A2F2E"/>
    <w:rsid w:val="008A54B8"/>
    <w:rsid w:val="008A6F05"/>
    <w:rsid w:val="008B0D5D"/>
    <w:rsid w:val="008B155C"/>
    <w:rsid w:val="008B5445"/>
    <w:rsid w:val="008B6BBA"/>
    <w:rsid w:val="008C3668"/>
    <w:rsid w:val="008C3B50"/>
    <w:rsid w:val="008C621B"/>
    <w:rsid w:val="008D00B1"/>
    <w:rsid w:val="008D1186"/>
    <w:rsid w:val="008D4B8B"/>
    <w:rsid w:val="008D653B"/>
    <w:rsid w:val="008D697F"/>
    <w:rsid w:val="008E11E2"/>
    <w:rsid w:val="008E36FF"/>
    <w:rsid w:val="008E525C"/>
    <w:rsid w:val="008E6AFE"/>
    <w:rsid w:val="008E6C78"/>
    <w:rsid w:val="008F0EE0"/>
    <w:rsid w:val="008F3DD3"/>
    <w:rsid w:val="008F522E"/>
    <w:rsid w:val="008F5DD3"/>
    <w:rsid w:val="00900AAB"/>
    <w:rsid w:val="009019F9"/>
    <w:rsid w:val="00912577"/>
    <w:rsid w:val="009202E2"/>
    <w:rsid w:val="00923800"/>
    <w:rsid w:val="00926BBB"/>
    <w:rsid w:val="009272C7"/>
    <w:rsid w:val="00927EBD"/>
    <w:rsid w:val="00942570"/>
    <w:rsid w:val="009433AB"/>
    <w:rsid w:val="00943468"/>
    <w:rsid w:val="00947422"/>
    <w:rsid w:val="0095319D"/>
    <w:rsid w:val="009535CD"/>
    <w:rsid w:val="00954358"/>
    <w:rsid w:val="00954A44"/>
    <w:rsid w:val="00956C1B"/>
    <w:rsid w:val="00962152"/>
    <w:rsid w:val="009629B4"/>
    <w:rsid w:val="009631E2"/>
    <w:rsid w:val="00965707"/>
    <w:rsid w:val="00965E2B"/>
    <w:rsid w:val="00966DA6"/>
    <w:rsid w:val="00967765"/>
    <w:rsid w:val="009700BE"/>
    <w:rsid w:val="00970522"/>
    <w:rsid w:val="00980A7F"/>
    <w:rsid w:val="00981189"/>
    <w:rsid w:val="00985A5B"/>
    <w:rsid w:val="009902A4"/>
    <w:rsid w:val="009923DD"/>
    <w:rsid w:val="00992F57"/>
    <w:rsid w:val="00997F88"/>
    <w:rsid w:val="009A01A1"/>
    <w:rsid w:val="009A1E64"/>
    <w:rsid w:val="009A6BC4"/>
    <w:rsid w:val="009B4A5E"/>
    <w:rsid w:val="009C0853"/>
    <w:rsid w:val="009C5C10"/>
    <w:rsid w:val="009D1A5A"/>
    <w:rsid w:val="009D6AFD"/>
    <w:rsid w:val="009E0CE3"/>
    <w:rsid w:val="009E3D1F"/>
    <w:rsid w:val="009E440D"/>
    <w:rsid w:val="009E55B4"/>
    <w:rsid w:val="00A03A04"/>
    <w:rsid w:val="00A04073"/>
    <w:rsid w:val="00A06E3F"/>
    <w:rsid w:val="00A06F52"/>
    <w:rsid w:val="00A1768F"/>
    <w:rsid w:val="00A207A5"/>
    <w:rsid w:val="00A27D86"/>
    <w:rsid w:val="00A329BA"/>
    <w:rsid w:val="00A36989"/>
    <w:rsid w:val="00A45845"/>
    <w:rsid w:val="00A45BCC"/>
    <w:rsid w:val="00A53D9B"/>
    <w:rsid w:val="00A61F36"/>
    <w:rsid w:val="00A620CB"/>
    <w:rsid w:val="00A629BC"/>
    <w:rsid w:val="00A65675"/>
    <w:rsid w:val="00A705FE"/>
    <w:rsid w:val="00A711BC"/>
    <w:rsid w:val="00A74220"/>
    <w:rsid w:val="00A85518"/>
    <w:rsid w:val="00A8667E"/>
    <w:rsid w:val="00A90A0B"/>
    <w:rsid w:val="00A9687C"/>
    <w:rsid w:val="00A9769C"/>
    <w:rsid w:val="00AA0CE8"/>
    <w:rsid w:val="00AA2E3C"/>
    <w:rsid w:val="00AA68BA"/>
    <w:rsid w:val="00AB27D1"/>
    <w:rsid w:val="00AB4CE7"/>
    <w:rsid w:val="00AB5A8A"/>
    <w:rsid w:val="00AB67BB"/>
    <w:rsid w:val="00AC088F"/>
    <w:rsid w:val="00AC71E6"/>
    <w:rsid w:val="00AD0905"/>
    <w:rsid w:val="00AD440D"/>
    <w:rsid w:val="00AD58E9"/>
    <w:rsid w:val="00AD7D28"/>
    <w:rsid w:val="00AE5BD8"/>
    <w:rsid w:val="00AF010B"/>
    <w:rsid w:val="00AF0A4D"/>
    <w:rsid w:val="00AF229E"/>
    <w:rsid w:val="00AF2566"/>
    <w:rsid w:val="00AF781A"/>
    <w:rsid w:val="00B028D6"/>
    <w:rsid w:val="00B07C3E"/>
    <w:rsid w:val="00B13C93"/>
    <w:rsid w:val="00B16CA7"/>
    <w:rsid w:val="00B171FC"/>
    <w:rsid w:val="00B17343"/>
    <w:rsid w:val="00B175D8"/>
    <w:rsid w:val="00B24A04"/>
    <w:rsid w:val="00B25B76"/>
    <w:rsid w:val="00B44C20"/>
    <w:rsid w:val="00B46280"/>
    <w:rsid w:val="00B47850"/>
    <w:rsid w:val="00B50DFC"/>
    <w:rsid w:val="00B568B3"/>
    <w:rsid w:val="00B57C1A"/>
    <w:rsid w:val="00B609F0"/>
    <w:rsid w:val="00B61AB6"/>
    <w:rsid w:val="00B657B1"/>
    <w:rsid w:val="00B65F28"/>
    <w:rsid w:val="00B73E55"/>
    <w:rsid w:val="00B8034B"/>
    <w:rsid w:val="00B830B6"/>
    <w:rsid w:val="00B83894"/>
    <w:rsid w:val="00B83C4D"/>
    <w:rsid w:val="00B841E6"/>
    <w:rsid w:val="00B849E4"/>
    <w:rsid w:val="00B947FC"/>
    <w:rsid w:val="00B97E9D"/>
    <w:rsid w:val="00BA1488"/>
    <w:rsid w:val="00BB04E3"/>
    <w:rsid w:val="00BB32FE"/>
    <w:rsid w:val="00BB3344"/>
    <w:rsid w:val="00BC6579"/>
    <w:rsid w:val="00BC7CF0"/>
    <w:rsid w:val="00BD07B2"/>
    <w:rsid w:val="00BD1D3C"/>
    <w:rsid w:val="00BD21A9"/>
    <w:rsid w:val="00BE2EBC"/>
    <w:rsid w:val="00BE4603"/>
    <w:rsid w:val="00BF2CC3"/>
    <w:rsid w:val="00BF2D4A"/>
    <w:rsid w:val="00BF3DF6"/>
    <w:rsid w:val="00BF4A3B"/>
    <w:rsid w:val="00BF6B76"/>
    <w:rsid w:val="00C000EE"/>
    <w:rsid w:val="00C02C75"/>
    <w:rsid w:val="00C03276"/>
    <w:rsid w:val="00C0674B"/>
    <w:rsid w:val="00C12874"/>
    <w:rsid w:val="00C137B3"/>
    <w:rsid w:val="00C21AC2"/>
    <w:rsid w:val="00C23A5E"/>
    <w:rsid w:val="00C25E7D"/>
    <w:rsid w:val="00C43AB9"/>
    <w:rsid w:val="00C449E9"/>
    <w:rsid w:val="00C46310"/>
    <w:rsid w:val="00C474BD"/>
    <w:rsid w:val="00C50CDD"/>
    <w:rsid w:val="00C513F9"/>
    <w:rsid w:val="00C52609"/>
    <w:rsid w:val="00C55369"/>
    <w:rsid w:val="00C56129"/>
    <w:rsid w:val="00C65703"/>
    <w:rsid w:val="00C666A0"/>
    <w:rsid w:val="00C81F4C"/>
    <w:rsid w:val="00C820FB"/>
    <w:rsid w:val="00C84C5F"/>
    <w:rsid w:val="00C907C9"/>
    <w:rsid w:val="00C95D25"/>
    <w:rsid w:val="00C9675B"/>
    <w:rsid w:val="00CA7237"/>
    <w:rsid w:val="00CA79D8"/>
    <w:rsid w:val="00CB0344"/>
    <w:rsid w:val="00CB1CC1"/>
    <w:rsid w:val="00CB73D8"/>
    <w:rsid w:val="00CC44E3"/>
    <w:rsid w:val="00CC5EFD"/>
    <w:rsid w:val="00CC6C40"/>
    <w:rsid w:val="00CD1122"/>
    <w:rsid w:val="00CD3DE6"/>
    <w:rsid w:val="00CD7F78"/>
    <w:rsid w:val="00CE0AA9"/>
    <w:rsid w:val="00CE4359"/>
    <w:rsid w:val="00CF217D"/>
    <w:rsid w:val="00CF3361"/>
    <w:rsid w:val="00CF45F8"/>
    <w:rsid w:val="00CF4C99"/>
    <w:rsid w:val="00D053A6"/>
    <w:rsid w:val="00D06FDC"/>
    <w:rsid w:val="00D11302"/>
    <w:rsid w:val="00D15642"/>
    <w:rsid w:val="00D265E4"/>
    <w:rsid w:val="00D32A24"/>
    <w:rsid w:val="00D33AE8"/>
    <w:rsid w:val="00D33BC0"/>
    <w:rsid w:val="00D37048"/>
    <w:rsid w:val="00D40C86"/>
    <w:rsid w:val="00D4452D"/>
    <w:rsid w:val="00D53838"/>
    <w:rsid w:val="00D5434B"/>
    <w:rsid w:val="00D567B9"/>
    <w:rsid w:val="00D6099B"/>
    <w:rsid w:val="00D624B9"/>
    <w:rsid w:val="00D648BD"/>
    <w:rsid w:val="00D67067"/>
    <w:rsid w:val="00D72993"/>
    <w:rsid w:val="00D75879"/>
    <w:rsid w:val="00D87E04"/>
    <w:rsid w:val="00D939FB"/>
    <w:rsid w:val="00D93F22"/>
    <w:rsid w:val="00DA3E23"/>
    <w:rsid w:val="00DB4009"/>
    <w:rsid w:val="00DB4072"/>
    <w:rsid w:val="00DC17FC"/>
    <w:rsid w:val="00DC7C12"/>
    <w:rsid w:val="00DD0935"/>
    <w:rsid w:val="00DD5367"/>
    <w:rsid w:val="00DD6131"/>
    <w:rsid w:val="00DE1395"/>
    <w:rsid w:val="00DF1501"/>
    <w:rsid w:val="00DF2AD9"/>
    <w:rsid w:val="00E00A5B"/>
    <w:rsid w:val="00E020F3"/>
    <w:rsid w:val="00E049F0"/>
    <w:rsid w:val="00E1477C"/>
    <w:rsid w:val="00E21637"/>
    <w:rsid w:val="00E26709"/>
    <w:rsid w:val="00E311A2"/>
    <w:rsid w:val="00E32148"/>
    <w:rsid w:val="00E43862"/>
    <w:rsid w:val="00E465FE"/>
    <w:rsid w:val="00E46904"/>
    <w:rsid w:val="00E47064"/>
    <w:rsid w:val="00E47542"/>
    <w:rsid w:val="00E47C5F"/>
    <w:rsid w:val="00E52474"/>
    <w:rsid w:val="00E5289E"/>
    <w:rsid w:val="00E56E7E"/>
    <w:rsid w:val="00E60162"/>
    <w:rsid w:val="00E63CA2"/>
    <w:rsid w:val="00E64FF5"/>
    <w:rsid w:val="00E917D9"/>
    <w:rsid w:val="00E91962"/>
    <w:rsid w:val="00E9691E"/>
    <w:rsid w:val="00EA351A"/>
    <w:rsid w:val="00EB00DB"/>
    <w:rsid w:val="00EB141C"/>
    <w:rsid w:val="00EB3742"/>
    <w:rsid w:val="00EB597B"/>
    <w:rsid w:val="00EB6AA3"/>
    <w:rsid w:val="00EC5ADB"/>
    <w:rsid w:val="00EC6230"/>
    <w:rsid w:val="00EC77F7"/>
    <w:rsid w:val="00ED5F0B"/>
    <w:rsid w:val="00EE1306"/>
    <w:rsid w:val="00EE4BE2"/>
    <w:rsid w:val="00EF0932"/>
    <w:rsid w:val="00F013BC"/>
    <w:rsid w:val="00F03503"/>
    <w:rsid w:val="00F03682"/>
    <w:rsid w:val="00F041E1"/>
    <w:rsid w:val="00F06577"/>
    <w:rsid w:val="00F10199"/>
    <w:rsid w:val="00F15BDC"/>
    <w:rsid w:val="00F22021"/>
    <w:rsid w:val="00F238DD"/>
    <w:rsid w:val="00F261A3"/>
    <w:rsid w:val="00F33E7E"/>
    <w:rsid w:val="00F35FA2"/>
    <w:rsid w:val="00F454F3"/>
    <w:rsid w:val="00F52C1C"/>
    <w:rsid w:val="00F52EAC"/>
    <w:rsid w:val="00F55F79"/>
    <w:rsid w:val="00F61DCD"/>
    <w:rsid w:val="00F6598D"/>
    <w:rsid w:val="00F66F28"/>
    <w:rsid w:val="00F67936"/>
    <w:rsid w:val="00F67A91"/>
    <w:rsid w:val="00F70602"/>
    <w:rsid w:val="00F70EDD"/>
    <w:rsid w:val="00F83079"/>
    <w:rsid w:val="00F84C78"/>
    <w:rsid w:val="00F87750"/>
    <w:rsid w:val="00F87F17"/>
    <w:rsid w:val="00FA1180"/>
    <w:rsid w:val="00FB01EE"/>
    <w:rsid w:val="00FB24A3"/>
    <w:rsid w:val="00FB4747"/>
    <w:rsid w:val="00FB58A7"/>
    <w:rsid w:val="00FB5AB5"/>
    <w:rsid w:val="00FB60FB"/>
    <w:rsid w:val="00FC01E7"/>
    <w:rsid w:val="00FC7857"/>
    <w:rsid w:val="00FC7E64"/>
    <w:rsid w:val="00FD2136"/>
    <w:rsid w:val="00FD3C09"/>
    <w:rsid w:val="00FD3D5D"/>
    <w:rsid w:val="00FD6509"/>
    <w:rsid w:val="00FE39B8"/>
    <w:rsid w:val="00FE57C2"/>
    <w:rsid w:val="00FE581A"/>
    <w:rsid w:val="00FE70E2"/>
    <w:rsid w:val="00FF2EF5"/>
    <w:rsid w:val="00FF5F03"/>
    <w:rsid w:val="00FF6ABD"/>
    <w:rsid w:val="00FF781A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568B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3A19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3A19"/>
    <w:pPr>
      <w:keepNext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D11302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67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5674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3A19"/>
    <w:pPr>
      <w:keepNext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3A19"/>
    <w:pPr>
      <w:keepNext/>
      <w:spacing w:line="360" w:lineRule="auto"/>
      <w:jc w:val="center"/>
      <w:outlineLvl w:val="6"/>
    </w:pPr>
    <w:rPr>
      <w:b/>
      <w:bCs/>
      <w:smallCap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3A19"/>
    <w:pPr>
      <w:keepNext/>
      <w:spacing w:line="360" w:lineRule="auto"/>
      <w:jc w:val="center"/>
      <w:outlineLvl w:val="7"/>
    </w:pPr>
    <w:rPr>
      <w:smallCap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3A19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3A19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43A1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11302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67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5674F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43A19"/>
    <w:rPr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43A19"/>
    <w:rPr>
      <w:b/>
      <w:bCs/>
      <w:smallCap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43A19"/>
    <w:rPr>
      <w:smallCaps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43A19"/>
    <w:rPr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DF15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3A1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F15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2778"/>
    <w:rPr>
      <w:sz w:val="24"/>
      <w:szCs w:val="24"/>
    </w:rPr>
  </w:style>
  <w:style w:type="character" w:styleId="Hyperlink">
    <w:name w:val="Hyperlink"/>
    <w:basedOn w:val="DefaultParagraphFont"/>
    <w:uiPriority w:val="99"/>
    <w:rsid w:val="00E469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B0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3A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B59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C9675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43A1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1130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11302"/>
    <w:rPr>
      <w:sz w:val="16"/>
      <w:szCs w:val="16"/>
    </w:rPr>
  </w:style>
  <w:style w:type="paragraph" w:customStyle="1" w:styleId="3372873BB58A4DED866D2BE34882C06C">
    <w:name w:val="3372873BB58A4DED866D2BE34882C06C"/>
    <w:uiPriority w:val="99"/>
    <w:rsid w:val="00762778"/>
    <w:pPr>
      <w:spacing w:after="200" w:line="276" w:lineRule="auto"/>
    </w:pPr>
    <w:rPr>
      <w:rFonts w:ascii="Calibri" w:hAnsi="Calibri" w:cs="Calibri"/>
    </w:rPr>
  </w:style>
  <w:style w:type="character" w:styleId="BookTitle">
    <w:name w:val="Book Title"/>
    <w:basedOn w:val="DefaultParagraphFont"/>
    <w:uiPriority w:val="99"/>
    <w:qFormat/>
    <w:rsid w:val="00671F91"/>
    <w:rPr>
      <w:b/>
      <w:bCs/>
      <w:smallCaps/>
      <w:spacing w:val="5"/>
    </w:rPr>
  </w:style>
  <w:style w:type="paragraph" w:styleId="NoSpacing">
    <w:name w:val="No Spacing"/>
    <w:uiPriority w:val="99"/>
    <w:qFormat/>
    <w:rsid w:val="004A2E49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4A2E4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4A2E49"/>
    <w:rPr>
      <w:b/>
      <w:bCs/>
    </w:rPr>
  </w:style>
  <w:style w:type="paragraph" w:customStyle="1" w:styleId="p2">
    <w:name w:val="p2"/>
    <w:basedOn w:val="Normal"/>
    <w:uiPriority w:val="99"/>
    <w:rsid w:val="004A2E49"/>
    <w:pPr>
      <w:spacing w:before="100" w:beforeAutospacing="1" w:after="100" w:afterAutospacing="1"/>
    </w:pPr>
  </w:style>
  <w:style w:type="paragraph" w:customStyle="1" w:styleId="p4">
    <w:name w:val="p4"/>
    <w:basedOn w:val="Normal"/>
    <w:uiPriority w:val="99"/>
    <w:rsid w:val="004A2E49"/>
    <w:pPr>
      <w:spacing w:before="100" w:beforeAutospacing="1" w:after="100" w:afterAutospacing="1"/>
    </w:pPr>
  </w:style>
  <w:style w:type="character" w:styleId="PageNumber">
    <w:name w:val="page number"/>
    <w:basedOn w:val="DefaultParagraphFont"/>
    <w:uiPriority w:val="99"/>
    <w:rsid w:val="00443A19"/>
  </w:style>
  <w:style w:type="paragraph" w:styleId="BodyTextIndent">
    <w:name w:val="Body Text Indent"/>
    <w:basedOn w:val="Normal"/>
    <w:link w:val="BodyTextIndentChar"/>
    <w:uiPriority w:val="99"/>
    <w:rsid w:val="00443A19"/>
    <w:pPr>
      <w:ind w:left="720" w:hanging="346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43A19"/>
    <w:rPr>
      <w:sz w:val="24"/>
      <w:szCs w:val="24"/>
    </w:rPr>
  </w:style>
  <w:style w:type="paragraph" w:customStyle="1" w:styleId="xl24">
    <w:name w:val="xl24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8">
    <w:name w:val="xl28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2">
    <w:name w:val="xl32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3">
    <w:name w:val="xl33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5">
    <w:name w:val="xl35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">
    <w:name w:val="xl36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7">
    <w:name w:val="xl37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8">
    <w:name w:val="xl38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39">
    <w:name w:val="xl39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Normal"/>
    <w:uiPriority w:val="99"/>
    <w:rsid w:val="00443A1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44">
    <w:name w:val="xl44"/>
    <w:basedOn w:val="Normal"/>
    <w:uiPriority w:val="99"/>
    <w:rsid w:val="00443A1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45">
    <w:name w:val="xl45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6">
    <w:name w:val="xl46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7">
    <w:name w:val="xl47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8">
    <w:name w:val="xl48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49">
    <w:name w:val="xl49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0">
    <w:name w:val="xl50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1">
    <w:name w:val="xl51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2">
    <w:name w:val="xl52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3">
    <w:name w:val="xl53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4">
    <w:name w:val="xl54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5">
    <w:name w:val="xl55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6">
    <w:name w:val="xl56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7">
    <w:name w:val="xl57"/>
    <w:basedOn w:val="Normal"/>
    <w:uiPriority w:val="99"/>
    <w:rsid w:val="00443A19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"/>
    <w:uiPriority w:val="99"/>
    <w:rsid w:val="00443A19"/>
    <w:pPr>
      <w:pBdr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"/>
    <w:uiPriority w:val="99"/>
    <w:rsid w:val="00443A19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1">
    <w:name w:val="xl61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2">
    <w:name w:val="xl62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3">
    <w:name w:val="xl63"/>
    <w:basedOn w:val="Normal"/>
    <w:uiPriority w:val="99"/>
    <w:rsid w:val="00443A19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"/>
    <w:uiPriority w:val="99"/>
    <w:rsid w:val="00443A19"/>
    <w:pPr>
      <w:pBdr>
        <w:top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443A19"/>
    <w:pPr>
      <w:pBdr>
        <w:top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Normal"/>
    <w:uiPriority w:val="99"/>
    <w:rsid w:val="00443A1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Normal"/>
    <w:uiPriority w:val="99"/>
    <w:rsid w:val="00443A1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styleId="BodyText2">
    <w:name w:val="Body Text 2"/>
    <w:basedOn w:val="Normal"/>
    <w:link w:val="BodyText2Char"/>
    <w:uiPriority w:val="99"/>
    <w:rsid w:val="00443A19"/>
  </w:style>
  <w:style w:type="character" w:customStyle="1" w:styleId="BodyText2Char">
    <w:name w:val="Body Text 2 Char"/>
    <w:basedOn w:val="DefaultParagraphFont"/>
    <w:link w:val="BodyText2"/>
    <w:uiPriority w:val="99"/>
    <w:locked/>
    <w:rsid w:val="00443A19"/>
    <w:rPr>
      <w:sz w:val="24"/>
      <w:szCs w:val="24"/>
    </w:rPr>
  </w:style>
  <w:style w:type="paragraph" w:customStyle="1" w:styleId="Default">
    <w:name w:val="Default"/>
    <w:uiPriority w:val="99"/>
    <w:rsid w:val="00443A1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31">
    <w:name w:val="Body Text 31"/>
    <w:basedOn w:val="Normal"/>
    <w:uiPriority w:val="99"/>
    <w:rsid w:val="00443A19"/>
    <w:pPr>
      <w:tabs>
        <w:tab w:val="left" w:pos="28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443A1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kern w:val="16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43A19"/>
    <w:rPr>
      <w:b/>
      <w:bCs/>
      <w:kern w:val="16"/>
      <w:sz w:val="32"/>
      <w:szCs w:val="32"/>
    </w:rPr>
  </w:style>
  <w:style w:type="paragraph" w:customStyle="1" w:styleId="BodyText21">
    <w:name w:val="Body Text 21"/>
    <w:basedOn w:val="Normal"/>
    <w:uiPriority w:val="99"/>
    <w:rsid w:val="00443A19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kern w:val="16"/>
      <w:sz w:val="28"/>
      <w:szCs w:val="28"/>
    </w:rPr>
  </w:style>
  <w:style w:type="paragraph" w:customStyle="1" w:styleId="BodyTextIndent21">
    <w:name w:val="Body Text Indent 21"/>
    <w:basedOn w:val="Normal"/>
    <w:uiPriority w:val="99"/>
    <w:rsid w:val="00443A19"/>
    <w:pPr>
      <w:overflowPunct w:val="0"/>
      <w:autoSpaceDE w:val="0"/>
      <w:autoSpaceDN w:val="0"/>
      <w:adjustRightInd w:val="0"/>
      <w:ind w:left="991"/>
      <w:jc w:val="both"/>
      <w:textAlignment w:val="baseline"/>
    </w:pPr>
    <w:rPr>
      <w:i/>
      <w:iCs/>
      <w:kern w:val="16"/>
      <w:sz w:val="28"/>
      <w:szCs w:val="28"/>
    </w:rPr>
  </w:style>
  <w:style w:type="paragraph" w:customStyle="1" w:styleId="BodyTextIndent31">
    <w:name w:val="Body Text Indent 31"/>
    <w:basedOn w:val="Normal"/>
    <w:uiPriority w:val="99"/>
    <w:rsid w:val="00443A19"/>
    <w:pPr>
      <w:overflowPunct w:val="0"/>
      <w:autoSpaceDE w:val="0"/>
      <w:autoSpaceDN w:val="0"/>
      <w:adjustRightInd w:val="0"/>
      <w:spacing w:before="120"/>
      <w:ind w:left="991"/>
      <w:jc w:val="both"/>
      <w:textAlignment w:val="baseline"/>
    </w:pPr>
    <w:rPr>
      <w:kern w:val="16"/>
      <w:sz w:val="28"/>
      <w:szCs w:val="28"/>
    </w:rPr>
  </w:style>
  <w:style w:type="paragraph" w:customStyle="1" w:styleId="BlockText1">
    <w:name w:val="Block Text1"/>
    <w:basedOn w:val="Normal"/>
    <w:uiPriority w:val="99"/>
    <w:rsid w:val="00443A19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</w:style>
  <w:style w:type="paragraph" w:styleId="TOC1">
    <w:name w:val="toc 1"/>
    <w:basedOn w:val="Normal"/>
    <w:next w:val="Normal"/>
    <w:autoRedefine/>
    <w:uiPriority w:val="99"/>
    <w:semiHidden/>
    <w:rsid w:val="00443A19"/>
    <w:pPr>
      <w:tabs>
        <w:tab w:val="right" w:leader="dot" w:pos="9062"/>
      </w:tabs>
      <w:overflowPunct w:val="0"/>
      <w:autoSpaceDE w:val="0"/>
      <w:autoSpaceDN w:val="0"/>
      <w:adjustRightInd w:val="0"/>
      <w:spacing w:before="120" w:after="120"/>
      <w:ind w:left="284" w:hanging="284"/>
      <w:textAlignment w:val="baseline"/>
    </w:pPr>
    <w:rPr>
      <w:noProof/>
    </w:rPr>
  </w:style>
  <w:style w:type="paragraph" w:styleId="TOC2">
    <w:name w:val="toc 2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spacing w:before="120"/>
      <w:ind w:left="240"/>
      <w:textAlignment w:val="baseline"/>
    </w:pPr>
    <w:rPr>
      <w:i/>
      <w:iCs/>
    </w:rPr>
  </w:style>
  <w:style w:type="paragraph" w:styleId="TOC3">
    <w:name w:val="toc 3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480"/>
      <w:textAlignment w:val="baseline"/>
    </w:pPr>
  </w:style>
  <w:style w:type="paragraph" w:styleId="TOC4">
    <w:name w:val="toc 4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720"/>
      <w:textAlignment w:val="baseline"/>
    </w:pPr>
  </w:style>
  <w:style w:type="paragraph" w:styleId="TOC5">
    <w:name w:val="toc 5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960"/>
      <w:textAlignment w:val="baseline"/>
    </w:pPr>
  </w:style>
  <w:style w:type="paragraph" w:styleId="TOC6">
    <w:name w:val="toc 6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200"/>
      <w:textAlignment w:val="baseline"/>
    </w:pPr>
  </w:style>
  <w:style w:type="paragraph" w:styleId="TOC7">
    <w:name w:val="toc 7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440"/>
      <w:textAlignment w:val="baseline"/>
    </w:pPr>
  </w:style>
  <w:style w:type="paragraph" w:styleId="TOC8">
    <w:name w:val="toc 8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680"/>
      <w:textAlignment w:val="baseline"/>
    </w:pPr>
  </w:style>
  <w:style w:type="paragraph" w:styleId="TOC9">
    <w:name w:val="toc 9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920"/>
      <w:textAlignment w:val="baseline"/>
    </w:pPr>
  </w:style>
  <w:style w:type="character" w:styleId="FollowedHyperlink">
    <w:name w:val="FollowedHyperlink"/>
    <w:basedOn w:val="DefaultParagraphFont"/>
    <w:uiPriority w:val="99"/>
    <w:rsid w:val="00443A19"/>
    <w:rPr>
      <w:color w:val="800080"/>
      <w:u w:val="single"/>
    </w:rPr>
  </w:style>
  <w:style w:type="paragraph" w:customStyle="1" w:styleId="tabl">
    <w:name w:val="tabl"/>
    <w:basedOn w:val="Normal"/>
    <w:uiPriority w:val="99"/>
    <w:rsid w:val="00443A19"/>
    <w:pPr>
      <w:keepLines/>
      <w:spacing w:before="24" w:after="24"/>
      <w:jc w:val="both"/>
    </w:pPr>
    <w:rPr>
      <w:lang w:val="da-DK"/>
    </w:rPr>
  </w:style>
  <w:style w:type="paragraph" w:styleId="DocumentMap">
    <w:name w:val="Document Map"/>
    <w:basedOn w:val="Normal"/>
    <w:link w:val="DocumentMapChar"/>
    <w:uiPriority w:val="99"/>
    <w:semiHidden/>
    <w:rsid w:val="00443A1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43A19"/>
    <w:rPr>
      <w:rFonts w:ascii="Tahoma" w:hAnsi="Tahoma" w:cs="Tahoma"/>
      <w:shd w:val="clear" w:color="auto" w:fill="000080"/>
    </w:rPr>
  </w:style>
  <w:style w:type="paragraph" w:styleId="ListParagraph">
    <w:name w:val="List Paragraph"/>
    <w:basedOn w:val="Normal"/>
    <w:uiPriority w:val="99"/>
    <w:qFormat/>
    <w:rsid w:val="00443A19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443A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43A19"/>
  </w:style>
  <w:style w:type="character" w:styleId="FootnoteReference">
    <w:name w:val="footnote reference"/>
    <w:basedOn w:val="DefaultParagraphFont"/>
    <w:uiPriority w:val="99"/>
    <w:semiHidden/>
    <w:rsid w:val="00443A19"/>
    <w:rPr>
      <w:vertAlign w:val="superscript"/>
    </w:rPr>
  </w:style>
  <w:style w:type="character" w:customStyle="1" w:styleId="section">
    <w:name w:val="section"/>
    <w:uiPriority w:val="99"/>
    <w:rsid w:val="00443A19"/>
  </w:style>
  <w:style w:type="paragraph" w:customStyle="1" w:styleId="msolistparagraph0">
    <w:name w:val="msolistparagraph"/>
    <w:basedOn w:val="Normal"/>
    <w:uiPriority w:val="99"/>
    <w:rsid w:val="00443A19"/>
    <w:pPr>
      <w:ind w:left="720"/>
    </w:pPr>
  </w:style>
  <w:style w:type="character" w:customStyle="1" w:styleId="apple-converted-space">
    <w:name w:val="apple-converted-space"/>
    <w:uiPriority w:val="99"/>
    <w:rsid w:val="00443A19"/>
  </w:style>
  <w:style w:type="character" w:customStyle="1" w:styleId="afszintertextarticletitle">
    <w:name w:val="afszinter_textarticletitle"/>
    <w:uiPriority w:val="99"/>
    <w:rsid w:val="00443A19"/>
  </w:style>
  <w:style w:type="character" w:customStyle="1" w:styleId="CharChar1">
    <w:name w:val="Char Char1"/>
    <w:uiPriority w:val="99"/>
    <w:rsid w:val="00443A19"/>
    <w:rPr>
      <w:sz w:val="24"/>
      <w:szCs w:val="24"/>
      <w:lang w:val="hu-HU" w:eastAsia="hu-HU"/>
    </w:rPr>
  </w:style>
  <w:style w:type="table" w:customStyle="1" w:styleId="Rcsostblzat1">
    <w:name w:val="Rácsos táblázat1"/>
    <w:uiPriority w:val="99"/>
    <w:rsid w:val="00E21637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1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oleObject" Target="embeddings/oleObject12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37" Type="http://schemas.openxmlformats.org/officeDocument/2006/relationships/oleObject" Target="embeddings/oleObject14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footer" Target="footer1.xml"/><Relationship Id="rId35" Type="http://schemas.openxmlformats.org/officeDocument/2006/relationships/oleObject" Target="embeddings/oleObject1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30</Pages>
  <Words>4200</Words>
  <Characters>28980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NYÍREGYHÁZA-NAGYKÁLLÓ-TISZAVASVÁRI</dc:title>
  <dc:subject/>
  <dc:creator/>
  <cp:keywords/>
  <dc:description/>
  <cp:lastModifiedBy/>
  <cp:revision>3</cp:revision>
  <cp:lastPrinted>2010-01-14T09:37:00Z</cp:lastPrinted>
  <dcterms:created xsi:type="dcterms:W3CDTF">2017-05-17T11:56:00Z</dcterms:created>
  <dcterms:modified xsi:type="dcterms:W3CDTF">2017-05-25T14:13:00Z</dcterms:modified>
</cp:coreProperties>
</file>