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A2" w:rsidRDefault="00AC3DA2" w:rsidP="00AC3DA2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AC3DA2" w:rsidRDefault="00AC3DA2" w:rsidP="00AC3DA2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AC3DA2" w:rsidRDefault="00AC3DA2" w:rsidP="00AC3DA2">
      <w:pPr>
        <w:spacing w:line="240" w:lineRule="auto"/>
        <w:jc w:val="center"/>
        <w:rPr>
          <w:b/>
          <w:bCs/>
        </w:rPr>
      </w:pPr>
      <w:r>
        <w:rPr>
          <w:b/>
          <w:bCs/>
        </w:rPr>
        <w:t>88</w:t>
      </w:r>
      <w:r>
        <w:rPr>
          <w:b/>
          <w:bCs/>
        </w:rPr>
        <w:t>/2017. (IV</w:t>
      </w:r>
      <w:r>
        <w:rPr>
          <w:b/>
          <w:bCs/>
        </w:rPr>
        <w:t>.27.</w:t>
      </w:r>
      <w:r>
        <w:rPr>
          <w:b/>
          <w:bCs/>
        </w:rPr>
        <w:t>) Kt. számú</w:t>
      </w:r>
    </w:p>
    <w:p w:rsidR="00AC3DA2" w:rsidRDefault="00AC3DA2" w:rsidP="00AC3DA2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AC3DA2" w:rsidRDefault="00AC3DA2" w:rsidP="00AC3DA2">
      <w:pPr>
        <w:spacing w:line="240" w:lineRule="auto"/>
        <w:rPr>
          <w:b/>
          <w:bCs/>
        </w:rPr>
      </w:pPr>
    </w:p>
    <w:p w:rsidR="00AC3DA2" w:rsidRDefault="00AC3DA2" w:rsidP="00AC3DA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 fogyatékos személyek bentlakásos ellátása szakfeladat további működtetéséről, intézményi férőhely kiváltásról</w:t>
      </w:r>
    </w:p>
    <w:p w:rsidR="00AC3DA2" w:rsidRDefault="00AC3DA2" w:rsidP="00AC3DA2">
      <w:pPr>
        <w:spacing w:line="240" w:lineRule="auto"/>
        <w:rPr>
          <w:b/>
          <w:bCs/>
        </w:rPr>
      </w:pPr>
    </w:p>
    <w:p w:rsidR="00AC3DA2" w:rsidRDefault="00AC3DA2" w:rsidP="00AC3DA2">
      <w:pPr>
        <w:spacing w:line="240" w:lineRule="auto"/>
        <w:rPr>
          <w:b/>
          <w:bCs/>
        </w:rPr>
      </w:pPr>
    </w:p>
    <w:p w:rsidR="00AC3DA2" w:rsidRDefault="00AC3DA2" w:rsidP="00AC3DA2">
      <w:pPr>
        <w:spacing w:line="240" w:lineRule="auto"/>
        <w:jc w:val="both"/>
        <w:rPr>
          <w:b/>
          <w:szCs w:val="24"/>
        </w:rPr>
      </w:pPr>
      <w:r>
        <w:t>Tiszavasvári Város Önkormányzata Képviselő-testülete „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fogyatékos személyek bentlakásos ellátása szakfeladat további működtetéséről, intézményi férőhely kiváltásról</w:t>
      </w:r>
      <w:r>
        <w:rPr>
          <w:b/>
          <w:bCs/>
        </w:rPr>
        <w:t xml:space="preserve">” </w:t>
      </w:r>
      <w:r>
        <w:rPr>
          <w:bCs/>
        </w:rPr>
        <w:t>szóló előterjesztéssel kapcsolatban az alábbi döntést hozza:</w:t>
      </w:r>
    </w:p>
    <w:p w:rsidR="00AC3DA2" w:rsidRDefault="00AC3DA2" w:rsidP="00AC3DA2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Liptay</w:t>
      </w:r>
      <w:proofErr w:type="spellEnd"/>
      <w:r>
        <w:rPr>
          <w:b/>
        </w:rPr>
        <w:t xml:space="preserve"> Elza Szociális és Gyermekjóléti Központ</w:t>
      </w:r>
      <w:r>
        <w:t xml:space="preserve"> intézményvezetőjének </w:t>
      </w:r>
      <w:r>
        <w:rPr>
          <w:b/>
        </w:rPr>
        <w:t xml:space="preserve">a fogyatékos személyek intézményi ellátása kiváltása támogatott lakhatás megvalósításával </w:t>
      </w:r>
      <w:r>
        <w:t>témában írt</w:t>
      </w:r>
      <w:r>
        <w:rPr>
          <w:b/>
        </w:rPr>
        <w:t xml:space="preserve"> tájékoztató anyagát </w:t>
      </w:r>
      <w:r>
        <w:t xml:space="preserve">a jelen határozat </w:t>
      </w:r>
      <w:r>
        <w:rPr>
          <w:b/>
        </w:rPr>
        <w:t>1. mellékletében foglalt tartalommal elfogadja.</w:t>
      </w:r>
    </w:p>
    <w:p w:rsidR="00AC3DA2" w:rsidRDefault="00AC3DA2" w:rsidP="00AC3DA2">
      <w:pPr>
        <w:spacing w:line="240" w:lineRule="auto"/>
        <w:jc w:val="both"/>
      </w:pPr>
      <w:r>
        <w:t xml:space="preserve">II. Felkéri a </w:t>
      </w:r>
      <w:proofErr w:type="spellStart"/>
      <w:r>
        <w:t>Kornisné</w:t>
      </w:r>
      <w:proofErr w:type="spellEnd"/>
      <w:r>
        <w:t xml:space="preserve"> Központ intézményvezetőjét, hogy </w:t>
      </w:r>
      <w:r>
        <w:rPr>
          <w:b/>
        </w:rPr>
        <w:t xml:space="preserve">folyamatosan tájékozódjon a témában és a megvalósítás lehetőségeiről tájékoztassa a testületet. </w:t>
      </w:r>
    </w:p>
    <w:p w:rsidR="00AC3DA2" w:rsidRDefault="00AC3DA2" w:rsidP="00AC3DA2">
      <w:pPr>
        <w:pStyle w:val="Szvegtrzs"/>
        <w:spacing w:line="240" w:lineRule="auto"/>
      </w:pPr>
    </w:p>
    <w:p w:rsidR="00AC3DA2" w:rsidRDefault="00AC3DA2" w:rsidP="00AC3DA2">
      <w:pPr>
        <w:pStyle w:val="Szvegtrzs"/>
        <w:spacing w:line="240" w:lineRule="auto"/>
      </w:pPr>
    </w:p>
    <w:p w:rsidR="00AC3DA2" w:rsidRDefault="00AC3DA2" w:rsidP="00AC3DA2">
      <w:pPr>
        <w:pStyle w:val="Szvegtrzs"/>
        <w:tabs>
          <w:tab w:val="left" w:pos="4820"/>
        </w:tabs>
        <w:spacing w:line="240" w:lineRule="auto"/>
      </w:pPr>
      <w:r>
        <w:rPr>
          <w:b/>
          <w:bCs/>
          <w:u w:val="single"/>
        </w:rPr>
        <w:t>Határidő: I. pont:</w:t>
      </w:r>
      <w:r>
        <w:t xml:space="preserve"> azonnal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AC3DA2" w:rsidRDefault="00AC3DA2" w:rsidP="00AC3DA2">
      <w:pPr>
        <w:pStyle w:val="Szvegtrzs"/>
        <w:tabs>
          <w:tab w:val="left" w:pos="4820"/>
        </w:tabs>
        <w:spacing w:line="240" w:lineRule="auto"/>
      </w:pPr>
      <w:proofErr w:type="spellStart"/>
      <w:r>
        <w:t>II.pont</w:t>
      </w:r>
      <w:proofErr w:type="spellEnd"/>
      <w:r>
        <w:t>: esedékességkor</w:t>
      </w:r>
    </w:p>
    <w:p w:rsidR="00AC3DA2" w:rsidRDefault="00AC3DA2" w:rsidP="00AC3DA2">
      <w:pPr>
        <w:pStyle w:val="Szvegtrzs"/>
        <w:tabs>
          <w:tab w:val="left" w:pos="4820"/>
        </w:tabs>
        <w:spacing w:line="240" w:lineRule="auto"/>
      </w:pPr>
    </w:p>
    <w:p w:rsidR="00AC3DA2" w:rsidRDefault="00AC3DA2" w:rsidP="00AC3DA2"/>
    <w:p w:rsidR="00AC3DA2" w:rsidRDefault="00AC3DA2" w:rsidP="00AC3DA2">
      <w:pPr>
        <w:pStyle w:val="Szvegtrzs2"/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Dr. Fülöp Erik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AC3DA2" w:rsidRDefault="00AC3DA2" w:rsidP="00AC3DA2">
      <w:pPr>
        <w:pStyle w:val="Szvegtrzs2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AC3DA2" w:rsidRDefault="00AC3DA2" w:rsidP="00AC3DA2">
      <w:pPr>
        <w:rPr>
          <w:b/>
          <w:bCs/>
        </w:rPr>
      </w:pPr>
    </w:p>
    <w:p w:rsidR="00AC3DA2" w:rsidRDefault="00AC3DA2" w:rsidP="00AC3DA2"/>
    <w:p w:rsidR="00AC3DA2" w:rsidRDefault="00AC3DA2" w:rsidP="00AC3DA2"/>
    <w:p w:rsidR="00AC3DA2" w:rsidRDefault="00AC3DA2" w:rsidP="00AC3DA2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AC3DA2" w:rsidRDefault="00AC3DA2" w:rsidP="00AC3DA2">
      <w:pPr>
        <w:jc w:val="both"/>
        <w:rPr>
          <w:color w:val="000000"/>
          <w:szCs w:val="24"/>
        </w:rPr>
      </w:pPr>
    </w:p>
    <w:p w:rsidR="00AC3DA2" w:rsidRDefault="00AC3DA2" w:rsidP="00AC3DA2"/>
    <w:p w:rsidR="00AC3DA2" w:rsidRDefault="00AC3DA2" w:rsidP="00AC3DA2"/>
    <w:p w:rsidR="00AC3DA2" w:rsidRDefault="00AC3DA2" w:rsidP="00AC3DA2"/>
    <w:p w:rsidR="00AC3DA2" w:rsidRDefault="00AC3DA2" w:rsidP="00AC3DA2"/>
    <w:p w:rsidR="00AC3DA2" w:rsidRDefault="00AC3DA2" w:rsidP="00AC3DA2"/>
    <w:p w:rsidR="00AC3DA2" w:rsidRDefault="00AC3DA2" w:rsidP="00AC3DA2">
      <w:pPr>
        <w:spacing w:line="240" w:lineRule="auto"/>
        <w:jc w:val="both"/>
        <w:rPr>
          <w:color w:val="FF0000"/>
          <w:sz w:val="20"/>
        </w:rPr>
      </w:pPr>
    </w:p>
    <w:p w:rsidR="00AC3DA2" w:rsidRDefault="00AC3DA2" w:rsidP="00AC3DA2">
      <w:pPr>
        <w:spacing w:line="240" w:lineRule="auto"/>
        <w:jc w:val="both"/>
        <w:rPr>
          <w:color w:val="FF0000"/>
          <w:sz w:val="20"/>
        </w:rPr>
      </w:pPr>
    </w:p>
    <w:p w:rsidR="00AC3DA2" w:rsidRDefault="00AC3DA2" w:rsidP="00AC3DA2">
      <w:pPr>
        <w:spacing w:line="240" w:lineRule="auto"/>
        <w:jc w:val="both"/>
        <w:rPr>
          <w:color w:val="FF0000"/>
          <w:sz w:val="20"/>
        </w:rPr>
      </w:pPr>
    </w:p>
    <w:p w:rsidR="00AC3DA2" w:rsidRDefault="00AC3DA2" w:rsidP="00AC3DA2">
      <w:pPr>
        <w:spacing w:line="240" w:lineRule="auto"/>
        <w:jc w:val="both"/>
        <w:rPr>
          <w:color w:val="FF0000"/>
          <w:sz w:val="20"/>
        </w:rPr>
      </w:pPr>
    </w:p>
    <w:p w:rsidR="00AC3DA2" w:rsidRDefault="00AC3DA2" w:rsidP="00AC3DA2">
      <w:pPr>
        <w:spacing w:line="240" w:lineRule="auto"/>
        <w:jc w:val="both"/>
        <w:rPr>
          <w:color w:val="FF0000"/>
          <w:sz w:val="20"/>
        </w:rPr>
      </w:pPr>
    </w:p>
    <w:p w:rsidR="00AC3DA2" w:rsidRDefault="00AC3DA2" w:rsidP="00AC3DA2">
      <w:pPr>
        <w:spacing w:line="240" w:lineRule="auto"/>
        <w:jc w:val="both"/>
        <w:rPr>
          <w:color w:val="FF0000"/>
          <w:sz w:val="20"/>
        </w:rPr>
      </w:pPr>
    </w:p>
    <w:p w:rsidR="00AC3DA2" w:rsidRDefault="00AC3DA2" w:rsidP="00AC3DA2">
      <w:pPr>
        <w:spacing w:line="240" w:lineRule="auto"/>
        <w:jc w:val="both"/>
        <w:rPr>
          <w:color w:val="FF0000"/>
          <w:sz w:val="20"/>
        </w:rPr>
      </w:pPr>
    </w:p>
    <w:p w:rsidR="00AC3DA2" w:rsidRDefault="00AC3DA2" w:rsidP="00AC3DA2">
      <w:pPr>
        <w:spacing w:line="240" w:lineRule="auto"/>
        <w:jc w:val="both"/>
        <w:rPr>
          <w:color w:val="FF0000"/>
          <w:sz w:val="20"/>
        </w:rPr>
      </w:pPr>
      <w:r>
        <w:rPr>
          <w:color w:val="FF0000"/>
          <w:sz w:val="20"/>
        </w:rPr>
        <w:lastRenderedPageBreak/>
        <w:t>1.melléklet „</w:t>
      </w:r>
      <w:proofErr w:type="gramStart"/>
      <w:r>
        <w:rPr>
          <w:b/>
          <w:color w:val="FF0000"/>
          <w:sz w:val="20"/>
        </w:rPr>
        <w:t>A</w:t>
      </w:r>
      <w:proofErr w:type="gramEnd"/>
      <w:r>
        <w:rPr>
          <w:b/>
          <w:color w:val="FF0000"/>
          <w:sz w:val="20"/>
        </w:rPr>
        <w:t xml:space="preserve"> fogyatékos személyek bentlakásos ellátása szakfeladat további működtetéséről, intézményi férőhely kiváltásról” </w:t>
      </w:r>
      <w:r>
        <w:rPr>
          <w:color w:val="FF0000"/>
          <w:sz w:val="20"/>
        </w:rPr>
        <w:t>szóló határozathoz</w:t>
      </w:r>
    </w:p>
    <w:p w:rsidR="00AC3DA2" w:rsidRDefault="00AC3DA2" w:rsidP="00AC3DA2">
      <w:pPr>
        <w:spacing w:line="240" w:lineRule="auto"/>
        <w:jc w:val="both"/>
        <w:rPr>
          <w:color w:val="FF0000"/>
        </w:rPr>
      </w:pPr>
    </w:p>
    <w:p w:rsidR="00AC3DA2" w:rsidRDefault="00AC3DA2" w:rsidP="00AC3DA2">
      <w:pPr>
        <w:spacing w:line="240" w:lineRule="auto"/>
        <w:jc w:val="both"/>
        <w:rPr>
          <w:color w:val="FF0000"/>
        </w:rPr>
      </w:pPr>
    </w:p>
    <w:tbl>
      <w:tblPr>
        <w:tblW w:w="0" w:type="auto"/>
        <w:tblBorders>
          <w:bottom w:val="thinThickSmallGap" w:sz="24" w:space="0" w:color="auto"/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C3DA2" w:rsidTr="00AC3DA2">
        <w:tc>
          <w:tcPr>
            <w:tcW w:w="74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3DA2" w:rsidRDefault="00AC3DA2">
            <w:pPr>
              <w:rPr>
                <w:b/>
                <w:i/>
                <w:szCs w:val="24"/>
                <w:lang w:eastAsia="ar-SA"/>
              </w:rPr>
            </w:pPr>
            <w:proofErr w:type="spellStart"/>
            <w:r>
              <w:rPr>
                <w:b/>
                <w:i/>
              </w:rPr>
              <w:t>Kornisné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Liptay</w:t>
            </w:r>
            <w:proofErr w:type="spellEnd"/>
            <w:r>
              <w:rPr>
                <w:b/>
                <w:i/>
              </w:rPr>
              <w:t xml:space="preserve"> Elza Szociális és Gyermekjóléti Központ</w:t>
            </w:r>
          </w:p>
          <w:p w:rsidR="00AC3DA2" w:rsidRDefault="00AC3DA2">
            <w:pPr>
              <w:rPr>
                <w:i/>
              </w:rPr>
            </w:pPr>
            <w:r>
              <w:rPr>
                <w:i/>
              </w:rPr>
              <w:t>4440 Tiszavasvári, Vasvári Pál út 87.</w:t>
            </w:r>
            <w:r>
              <w:rPr>
                <w:i/>
                <w:noProof/>
              </w:rPr>
              <w:t xml:space="preserve"> </w:t>
            </w:r>
          </w:p>
          <w:p w:rsidR="00AC3DA2" w:rsidRDefault="00AC3DA2">
            <w:pPr>
              <w:jc w:val="both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  <w:r>
              <w:rPr>
                <w:i/>
              </w:rPr>
              <w:t xml:space="preserve"> 42/520-002, 520-003, 520-025, </w:t>
            </w:r>
            <w:r>
              <w:rPr>
                <w:bCs/>
                <w:i/>
              </w:rPr>
              <w:t>Fax:</w:t>
            </w:r>
            <w:r>
              <w:rPr>
                <w:i/>
              </w:rPr>
              <w:t xml:space="preserve"> 42/ 520-026</w:t>
            </w:r>
          </w:p>
          <w:p w:rsidR="00AC3DA2" w:rsidRDefault="00AC3DA2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E-mail: </w:t>
            </w:r>
            <w:proofErr w:type="spellStart"/>
            <w:proofErr w:type="gramStart"/>
            <w:r>
              <w:rPr>
                <w:i/>
              </w:rPr>
              <w:t>szeszk</w:t>
            </w:r>
            <w:proofErr w:type="spellEnd"/>
            <w:r>
              <w:rPr>
                <w:i/>
              </w:rPr>
              <w:t>@gmail.com  Adószám</w:t>
            </w:r>
            <w:proofErr w:type="gramEnd"/>
            <w:r>
              <w:rPr>
                <w:i/>
              </w:rPr>
              <w:t>: 15815154-2-15</w:t>
            </w:r>
            <w:r>
              <w:rPr>
                <w:b/>
                <w:i/>
              </w:rPr>
              <w:t xml:space="preserve">                </w:t>
            </w:r>
          </w:p>
          <w:p w:rsidR="00AC3DA2" w:rsidRDefault="00AC3DA2">
            <w:pPr>
              <w:suppressAutoHyphens/>
              <w:rPr>
                <w:b/>
                <w:i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3DA2" w:rsidRDefault="00AC3DA2">
            <w:pPr>
              <w:suppressAutoHyphens/>
              <w:rPr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55880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" name="Kép 1" descr="TIS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TIS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DA2" w:rsidRDefault="00AC3DA2" w:rsidP="00AC3DA2">
      <w:pPr>
        <w:spacing w:line="240" w:lineRule="auto"/>
        <w:jc w:val="both"/>
        <w:rPr>
          <w:color w:val="FF0000"/>
        </w:rPr>
      </w:pPr>
    </w:p>
    <w:p w:rsidR="00AC3DA2" w:rsidRDefault="00AC3DA2" w:rsidP="00AC3DA2">
      <w:pPr>
        <w:spacing w:line="240" w:lineRule="auto"/>
        <w:jc w:val="both"/>
        <w:rPr>
          <w:color w:val="FF0000"/>
        </w:rPr>
      </w:pPr>
    </w:p>
    <w:p w:rsidR="00AC3DA2" w:rsidRDefault="00AC3DA2" w:rsidP="00AC3DA2">
      <w:pPr>
        <w:jc w:val="center"/>
        <w:rPr>
          <w:b/>
          <w:szCs w:val="24"/>
        </w:rPr>
      </w:pPr>
      <w:r>
        <w:rPr>
          <w:b/>
          <w:szCs w:val="24"/>
        </w:rPr>
        <w:t>Tisztelt Dr. Fülöp Erik Polgármester Úr!</w:t>
      </w:r>
    </w:p>
    <w:p w:rsidR="00AC3DA2" w:rsidRDefault="00AC3DA2" w:rsidP="00AC3DA2">
      <w:pPr>
        <w:jc w:val="center"/>
        <w:rPr>
          <w:b/>
          <w:szCs w:val="24"/>
        </w:rPr>
      </w:pPr>
      <w:r>
        <w:rPr>
          <w:b/>
          <w:szCs w:val="24"/>
        </w:rPr>
        <w:t>Tisztelt Képviselőtestület!</w:t>
      </w:r>
    </w:p>
    <w:p w:rsidR="00AC3DA2" w:rsidRDefault="00AC3DA2" w:rsidP="00AC3DA2">
      <w:pPr>
        <w:spacing w:line="240" w:lineRule="auto"/>
        <w:jc w:val="both"/>
        <w:rPr>
          <w:color w:val="FF0000"/>
        </w:rPr>
      </w:pPr>
    </w:p>
    <w:p w:rsidR="00AC3DA2" w:rsidRDefault="00AC3DA2" w:rsidP="00AC3DA2">
      <w:pPr>
        <w:spacing w:line="240" w:lineRule="auto"/>
        <w:jc w:val="both"/>
        <w:rPr>
          <w:color w:val="FF0000"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  <w:szCs w:val="24"/>
        </w:rPr>
        <w:t>„1.Az SZMSZ-ről szóló 35/2014.(XI.28) Önk. rendelet 3.§ (5) bekezdése alapján jelen előterjesztés benyújtására, mint az előterjesztés előadója a polgármester felkérése alapján külső előadó teszem meg.</w:t>
      </w:r>
    </w:p>
    <w:p w:rsidR="00AC3DA2" w:rsidRDefault="00AC3DA2" w:rsidP="00AC3DA2">
      <w:pPr>
        <w:spacing w:line="240" w:lineRule="auto"/>
        <w:jc w:val="both"/>
        <w:rPr>
          <w:i/>
          <w:szCs w:val="24"/>
        </w:rPr>
      </w:pPr>
    </w:p>
    <w:p w:rsidR="00AC3DA2" w:rsidRDefault="00AC3DA2" w:rsidP="00AC3DA2">
      <w:pPr>
        <w:spacing w:line="24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>Az alábbiak szerint tájékoztatom a Képviselő-testületet: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b/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Kornisné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Liptay</w:t>
      </w:r>
      <w:proofErr w:type="spellEnd"/>
      <w:r>
        <w:rPr>
          <w:i/>
        </w:rPr>
        <w:t xml:space="preserve"> Elza Szociális és Gyermekjóléti Központ (a továbbiakban: </w:t>
      </w:r>
      <w:proofErr w:type="spellStart"/>
      <w:r>
        <w:rPr>
          <w:b/>
          <w:i/>
        </w:rPr>
        <w:t>Kornisné</w:t>
      </w:r>
      <w:proofErr w:type="spellEnd"/>
      <w:r>
        <w:rPr>
          <w:b/>
          <w:i/>
        </w:rPr>
        <w:t xml:space="preserve"> Központ) által működtetett fogyatékos személyek ápoló gondozó otthona vonatkozásában a fenntartó döntése szükséges az ellátás további működése, működtetése érdekében. 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Az egyes szociális és gyermekvédelmi tárgyú miniszteri rendelet módosításáról szóló 1/2017. (II.14) EMMI rendelet 56.§ alapján a személyes gondoskodást nyújtó szociális intézmények szakmai feladatairól és működésük feltételeiről szóló 1/2000. ( I.7) SZCSM. rendelet az alábbiakkal egészült ki: </w:t>
      </w:r>
    </w:p>
    <w:p w:rsidR="00AC3DA2" w:rsidRDefault="00AC3DA2" w:rsidP="00AC3DA2">
      <w:pPr>
        <w:pStyle w:val="cf0"/>
        <w:spacing w:before="0" w:beforeAutospacing="0" w:after="0" w:afterAutospacing="0"/>
        <w:jc w:val="both"/>
        <w:rPr>
          <w:b/>
          <w:i/>
        </w:rPr>
      </w:pPr>
      <w:r>
        <w:rPr>
          <w:i/>
        </w:rPr>
        <w:t xml:space="preserve"> „119. § (1) Az egyes szociális és gyermekvédelmi tárgyú miniszteri rendeletek módosításáról szóló 1/2017. (II. 14.) EMMI rendelet hatálybalépésekor már működő </w:t>
      </w:r>
      <w:r>
        <w:rPr>
          <w:i/>
          <w:u w:val="single"/>
        </w:rPr>
        <w:t>50 fő feletti fogyatékos személyek,</w:t>
      </w:r>
      <w:r>
        <w:rPr>
          <w:i/>
        </w:rPr>
        <w:t xml:space="preserve"> pszichiátriai és szenvedélybetegek </w:t>
      </w:r>
      <w:r>
        <w:rPr>
          <w:i/>
          <w:u w:val="single"/>
        </w:rPr>
        <w:t xml:space="preserve">ápoló-gondozó otthona esetében </w:t>
      </w:r>
      <w:r>
        <w:rPr>
          <w:b/>
          <w:i/>
          <w:u w:val="single"/>
        </w:rPr>
        <w:t>az intézményi férőhely kiváltási tervet 2018. december 31-éig kell elkészíteni</w:t>
      </w:r>
      <w:r>
        <w:rPr>
          <w:b/>
          <w:i/>
        </w:rPr>
        <w:t>.</w:t>
      </w:r>
    </w:p>
    <w:p w:rsidR="00AC3DA2" w:rsidRDefault="00AC3DA2" w:rsidP="00AC3DA2">
      <w:pPr>
        <w:spacing w:line="240" w:lineRule="auto"/>
        <w:jc w:val="both"/>
        <w:rPr>
          <w:b/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>Az intézményi férőhely kiváltás támogatott lakhatással valósulhat meg. A támogatott lakhatást, mint szolgáltatási formát 2013. január 1-től tartalmazza a szociális ellátásról és szociális igazgatásról szóló 1993. évi III. törvény, (a továbbiakban Szociális törvény.) Ez a szolgáltatás elérhető fogyatékosok, pszichiátriai, és szenvedélybetegek, és hajléktalan személyek részére.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i/>
        </w:rPr>
        <w:t xml:space="preserve">A modern fogyatékosságügy </w:t>
      </w:r>
      <w:r>
        <w:rPr>
          <w:b/>
          <w:i/>
        </w:rPr>
        <w:t>a fogyatékos embert</w:t>
      </w:r>
      <w:r>
        <w:rPr>
          <w:i/>
        </w:rPr>
        <w:t xml:space="preserve"> nem a többségi társadalom jótékonykodására szoruló személynek tekinti, hanem </w:t>
      </w:r>
      <w:r>
        <w:rPr>
          <w:b/>
          <w:i/>
        </w:rPr>
        <w:t xml:space="preserve">a társadalom egyenrangú és egyenértékű tagjaként jogok birtokosának, aki mindenekelőtt abban számíthat a nem fogyatékos személyek segítségére, hogy életét a lehető legnagyobb – általa igényelt – önállósággal élhesse. 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A Magyar Kormány </w:t>
      </w:r>
      <w:proofErr w:type="gramStart"/>
      <w:r>
        <w:rPr>
          <w:i/>
        </w:rPr>
        <w:t>2011. nyarán</w:t>
      </w:r>
      <w:proofErr w:type="gramEnd"/>
      <w:r>
        <w:rPr>
          <w:i/>
        </w:rPr>
        <w:t xml:space="preserve"> döntött a közösségi ellátásra történő áttérésről, melynek stratégiáját a </w:t>
      </w:r>
      <w:r>
        <w:rPr>
          <w:b/>
          <w:i/>
        </w:rPr>
        <w:t>1257/2011. (VII. 21.) számú Kormányhatározat</w:t>
      </w:r>
      <w:r>
        <w:rPr>
          <w:i/>
        </w:rPr>
        <w:t xml:space="preserve">ban rögzítette. A stratégia célja, hogy a következő évtizedekben valósuljon meg a kisebb létszámú, lakókörnyezetbe </w:t>
      </w:r>
      <w:r>
        <w:rPr>
          <w:i/>
        </w:rPr>
        <w:lastRenderedPageBreak/>
        <w:t>integrált támogatott lakhatás, és az ott élő fogyatékos emberek segítő szolgáltatások igénybevétele mellett a lehető legönállóbb életvitelt folytathassák.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Az intézményi férőhely kiváltás folyamata több szakaszban megy végbe, az első időszakba 6 intézmény kapcsolódott be, melynek során közel 200 férőhely kiváltása történt meg. Ennek a folyamatnak az FSZK a kezdetektől aktív és meghatározó szereplője. A hat intézményben megvalósuló kiváltási folyamatot az FSZK</w:t>
      </w:r>
      <w:r>
        <w:rPr>
          <w:rStyle w:val="apple-converted-space"/>
          <w:i/>
        </w:rPr>
        <w:t> </w:t>
      </w:r>
      <w:r>
        <w:rPr>
          <w:i/>
        </w:rPr>
        <w:t xml:space="preserve">mentorhálózat kiépítésével szakmai műhelyek működtetésével támogatta. </w:t>
      </w: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 xml:space="preserve"> A cél és az elvárás és az eszköz jelenik meg a jogszabályban, de sok minden szándékosan nincs leszabályozva a szakmai irányító hatóságok tájékoztatása szerint.</w:t>
      </w: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 xml:space="preserve"> Mindez abból következik, hogy a szolgáltatások fejlesztésnek iránya ma a támogatott lakhatás, de másképp kell azt felkészíteni rá, aki akár ellátottként, akár dolgozóként egy hosszabb előkészület után kerül támogatott lakhatásba, és azt is másképp kell, aki 20-30 év intézményi jogviszony után kerül ebbe a szolgáltatásba.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b/>
          <w:i/>
        </w:rPr>
      </w:pPr>
      <w:r>
        <w:rPr>
          <w:b/>
          <w:i/>
        </w:rPr>
        <w:t>Háromféleképpen valósítható meg:</w:t>
      </w:r>
    </w:p>
    <w:p w:rsidR="00AC3DA2" w:rsidRDefault="00AC3DA2" w:rsidP="00AC3DA2">
      <w:pPr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rPr>
          <w:b/>
          <w:i/>
        </w:rPr>
        <w:t>egy szolgáltató biztosítja a lakhatást, és épületen kívül a napközbeni foglalkoztatást is maga nyújtja (újonnan jön létre a szolgáltatási gyűrű-azaz az érintett személyek köré szervezett alapszolgáltatások- is)</w:t>
      </w:r>
    </w:p>
    <w:p w:rsidR="00AC3DA2" w:rsidRDefault="00AC3DA2" w:rsidP="00AC3DA2">
      <w:pPr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az eddigi alapszolgáltatásai (szociális étkeztetés, támogató szolgálat, stb.) mellé biztosítja a támogatott lakhatást  </w:t>
      </w:r>
    </w:p>
    <w:p w:rsidR="00AC3DA2" w:rsidRDefault="00AC3DA2" w:rsidP="00AC3DA2">
      <w:pPr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rPr>
          <w:b/>
          <w:i/>
        </w:rPr>
        <w:t>létrehoznak egy új támogatott lakhatást, és emellett más, a településen működő fenntartó nyújtja együttműködési megállapodás alapján a részszolgáltatásokat az ellátottaknak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 xml:space="preserve">A támogatott lakhatás normatíváját, és a teljes térítési díjat a támogatott lakhatást fenntartó kapja meg. Idén januártól nem ütközik a támogató szolgálat, és a szociális étkezés a támogatott lakhatással (így ezt külön-külön leigényelheti a fenntartó ugyanazon személy után).  A részszolgáltatások díjazásáról egyedileg kell megállapodni. Szolgáltatási elemek bekerültek a törvény 75.§- </w:t>
      </w:r>
      <w:proofErr w:type="spellStart"/>
      <w:r>
        <w:rPr>
          <w:i/>
        </w:rPr>
        <w:t>ába</w:t>
      </w:r>
      <w:proofErr w:type="spellEnd"/>
      <w:r>
        <w:rPr>
          <w:i/>
        </w:rPr>
        <w:t>, így az alapszolgáltatások szolgáltatási elemei is felsorolásra kerültek. A támogatott lakhatás valamennyi alapszolgáltatásra hatással van. (</w:t>
      </w:r>
      <w:proofErr w:type="spellStart"/>
      <w:r>
        <w:rPr>
          <w:i/>
        </w:rPr>
        <w:t>Demens</w:t>
      </w:r>
      <w:proofErr w:type="spellEnd"/>
      <w:r>
        <w:rPr>
          <w:i/>
        </w:rPr>
        <w:t xml:space="preserve"> személyek nem célcsoportja a támogatott lakhatásnak.) 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 xml:space="preserve">Fogyatékos személyeknél az alapvizsgálat, és komplex szükségfelmérés után lehet a személy jogosultságát, és a szolgáltatási tartalmat meghatározni. 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>Tiszavasvárit érintően 2014-től folyamatosak a szakmai megkeresések, és különböző konferenciákon, műhelyeken vettünk részt munkatársaimmal, és több intézménylátogatás is történt.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 xml:space="preserve">2017. január 11-én Munkácsy Mihály alpolgármester úrral Budapesten egyeztettünk az FSZK (Fogyatékos Személyek Esélyegyenlőségéért Közhasznú Kft.) munkatársaival.  Az FSZK megküldte részünkre </w:t>
      </w:r>
      <w:proofErr w:type="spellStart"/>
      <w:r>
        <w:rPr>
          <w:i/>
        </w:rPr>
        <w:t>emailben</w:t>
      </w:r>
      <w:proofErr w:type="spellEnd"/>
      <w:r>
        <w:rPr>
          <w:i/>
        </w:rPr>
        <w:t xml:space="preserve"> a jelentkezési lapot egy felkészítő tanfolyamra, ami az intézményi férőhely kiváltás pályázatot támogatja, annak alapfeltétele. 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i/>
        </w:rPr>
        <w:t>Ehhez a célhoz kapcsolódóan az FSZK 2016. április 1-jével elindította a</w:t>
      </w:r>
      <w:r>
        <w:rPr>
          <w:rStyle w:val="apple-converted-space"/>
          <w:i/>
        </w:rPr>
        <w:t> </w:t>
      </w:r>
      <w:hyperlink r:id="rId9" w:tgtFrame="_blank" w:history="1">
        <w:r>
          <w:rPr>
            <w:rStyle w:val="Hiperhivatkozs"/>
            <w:i/>
          </w:rPr>
          <w:t>„TÁRS – Szociális intézményi férőhely kiváltási szakmai koordinációs műhely kialakítása”</w:t>
        </w:r>
      </w:hyperlink>
      <w:r>
        <w:rPr>
          <w:rStyle w:val="apple-converted-space"/>
          <w:i/>
        </w:rPr>
        <w:t> </w:t>
      </w:r>
      <w:r>
        <w:rPr>
          <w:i/>
        </w:rPr>
        <w:t>című -EFOP-1.9.1-</w:t>
      </w:r>
      <w:r>
        <w:rPr>
          <w:i/>
          <w:u w:val="single"/>
        </w:rPr>
        <w:t>VEKOP-15-2016-00001 azonosítószámú- kiemelt projektet</w:t>
      </w:r>
      <w:r>
        <w:rPr>
          <w:i/>
        </w:rPr>
        <w:t xml:space="preserve">. A TÁRS projekt célkitűzése a </w:t>
      </w:r>
      <w:r>
        <w:rPr>
          <w:i/>
          <w:u w:val="single"/>
        </w:rPr>
        <w:t>szociális intézményi férőhely-kiváltás szakmai-módszertani hátterének biztosítása</w:t>
      </w:r>
      <w:r>
        <w:rPr>
          <w:i/>
        </w:rPr>
        <w:t xml:space="preserve">, melyben </w:t>
      </w:r>
      <w:r>
        <w:rPr>
          <w:b/>
          <w:i/>
        </w:rPr>
        <w:t>minden érintett személy, szülő, érdekvédő, szakember, fenntartó, döntéshozó együttműködése szükséges ahhoz, hogy a jelenleg intézményben élők minőségi szolgáltatásokat vehessenek igénybe a saját igényeik szerint.</w:t>
      </w:r>
      <w:bookmarkStart w:id="0" w:name="_GoBack"/>
      <w:bookmarkEnd w:id="0"/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lastRenderedPageBreak/>
        <w:t xml:space="preserve">Ez egy 4 napos felkészítés (1 nap az alap belső team számára + 3 nap tématerületenkénti felkészítés) a belső szakmai </w:t>
      </w:r>
      <w:proofErr w:type="spellStart"/>
      <w:r>
        <w:rPr>
          <w:i/>
        </w:rPr>
        <w:t>team-ek</w:t>
      </w:r>
      <w:proofErr w:type="spellEnd"/>
      <w:r>
        <w:rPr>
          <w:i/>
        </w:rPr>
        <w:t xml:space="preserve"> és a fenntartók képviselői számára.</w:t>
      </w: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 xml:space="preserve">A fenntartók képviselői, a menedzsment és a belső szakmai team együttműködésével történhet eredményes pályázati tervezés és megvalósítás. </w:t>
      </w: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>Az intézményeknek/telephelyeknek, főleg ahol nagy lakó-létszámot kell felmérni, a kiírástól számítva minél rövidebb időn belül meg kell kezdeniük a kommunikációt és a felméréseket (lakók, dolgozók) ahhoz, hogy a folyamatot időben és jól végig lehessen vinni. A tanfolyam ingyenes, de nekünk kell megelőlegezni a szállás és útiköltséget. (Későbbiekben a beadott pályázat terhére ezek a költségek elszámolhatóak.)</w:t>
      </w:r>
    </w:p>
    <w:p w:rsidR="00AC3DA2" w:rsidRDefault="00AC3DA2" w:rsidP="00AC3DA2">
      <w:pPr>
        <w:spacing w:line="240" w:lineRule="auto"/>
        <w:jc w:val="both"/>
        <w:rPr>
          <w:i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i/>
          <w:u w:val="single"/>
        </w:rPr>
      </w:pPr>
      <w:r>
        <w:rPr>
          <w:i/>
          <w:u w:val="single"/>
        </w:rPr>
        <w:t>A TÁRS projekt (EFOP 1.9.1. „A szociális intézményi férőhely kiváltási szakmai koordinációs műhely kialakítása”) keretében készült el az Intézményi Férőhely Kiváltási Terv (IFKT) módszertani útmutatója.</w:t>
      </w:r>
      <w:r>
        <w:rPr>
          <w:i/>
        </w:rPr>
        <w:t xml:space="preserve"> A </w:t>
      </w:r>
      <w:r>
        <w:rPr>
          <w:b/>
          <w:i/>
        </w:rPr>
        <w:t xml:space="preserve">módszertani útmutató </w:t>
      </w:r>
      <w:r>
        <w:rPr>
          <w:i/>
        </w:rPr>
        <w:t xml:space="preserve">azoknak a szociális intézményeknek készült, akik a </w:t>
      </w:r>
      <w:r>
        <w:rPr>
          <w:i/>
          <w:u w:val="single"/>
        </w:rPr>
        <w:t>fogyatékossággal élő</w:t>
      </w:r>
      <w:r>
        <w:rPr>
          <w:i/>
        </w:rPr>
        <w:t xml:space="preserve"> és szenvedélybeteg személyek intézményi ellátásának új formájában, </w:t>
      </w:r>
      <w:r>
        <w:rPr>
          <w:b/>
          <w:i/>
        </w:rPr>
        <w:t>a közösségi alapú, önálló életvitelt támogató szolgáltatási rendszer, a támogatott lakhatás kialakítására vállalkoznak.</w:t>
      </w: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 xml:space="preserve">Egy korábbi rendszer felszámolása és egy alapjaiban új rendszer kiépítése megalapozott előkészítést, tervezést igényel. Ennek a folyamatnak lehet egyik legfontosabb eszköze az </w:t>
      </w:r>
      <w:r>
        <w:rPr>
          <w:b/>
          <w:i/>
        </w:rPr>
        <w:t>IFKT módszertana</w:t>
      </w:r>
      <w:r>
        <w:rPr>
          <w:i/>
        </w:rPr>
        <w:t>.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A kiváltási folyamat második szakasza még csak most kezdődik, de a Kormány határozott célja, hogy az elkövetkező néhány évben 4000 új támogatott lakhatási férőhely jöjjön létre és az önálló életvitelhez szükséges képességekre épülő és fejlesztő szolgáltatási rendszer alakul ki.</w:t>
      </w:r>
    </w:p>
    <w:p w:rsidR="00AC3DA2" w:rsidRDefault="00AC3DA2" w:rsidP="00AC3DA2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Megjelent a koncepció 2017-2036 között az IFK (azaz az intézményi férőhely kiváltási program) </w:t>
      </w:r>
      <w:proofErr w:type="gramStart"/>
      <w:r>
        <w:rPr>
          <w:b/>
          <w:i/>
        </w:rPr>
        <w:t>folyamatról ,</w:t>
      </w:r>
      <w:proofErr w:type="gramEnd"/>
      <w:r>
        <w:rPr>
          <w:b/>
          <w:i/>
        </w:rPr>
        <w:t xml:space="preserve"> az EFOP 2.2.2 felhívás és a későbbikben megjelenő EFOP 2.2.5 is az intézményi férőhely kiváltásról.</w:t>
      </w:r>
    </w:p>
    <w:p w:rsidR="00AC3DA2" w:rsidRDefault="00AC3DA2" w:rsidP="00AC3DA2">
      <w:pPr>
        <w:spacing w:line="240" w:lineRule="auto"/>
        <w:jc w:val="both"/>
        <w:rPr>
          <w:b/>
          <w:i/>
        </w:rPr>
      </w:pPr>
    </w:p>
    <w:p w:rsidR="00AC3DA2" w:rsidRDefault="00AC3DA2" w:rsidP="00AC3DA2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A támogatott lakhatás szempontjából cél a fogyatékos személyek férőhelyeinek (98 fő) kiváltása, mivel ezt a szolgáltatást az </w:t>
      </w:r>
      <w:proofErr w:type="spellStart"/>
      <w:r>
        <w:rPr>
          <w:b/>
          <w:i/>
        </w:rPr>
        <w:t>SZGYF-el</w:t>
      </w:r>
      <w:proofErr w:type="spellEnd"/>
      <w:r>
        <w:rPr>
          <w:b/>
          <w:i/>
        </w:rPr>
        <w:t xml:space="preserve"> kötött ellátási szerződés keretében látja el az Önkormányzat, ezért javaslom az </w:t>
      </w:r>
      <w:proofErr w:type="spellStart"/>
      <w:r>
        <w:rPr>
          <w:b/>
          <w:i/>
        </w:rPr>
        <w:t>SZGYF-el</w:t>
      </w:r>
      <w:proofErr w:type="spellEnd"/>
      <w:r>
        <w:rPr>
          <w:b/>
          <w:i/>
        </w:rPr>
        <w:t xml:space="preserve"> való tárgyalást ebben a témában még a pályázat benyújtása előtt.</w:t>
      </w:r>
    </w:p>
    <w:p w:rsidR="00AC3DA2" w:rsidRDefault="00AC3DA2" w:rsidP="00AC3DA2">
      <w:pPr>
        <w:spacing w:line="240" w:lineRule="auto"/>
        <w:jc w:val="both"/>
        <w:rPr>
          <w:b/>
          <w:i/>
        </w:rPr>
      </w:pPr>
    </w:p>
    <w:p w:rsidR="00AC3DA2" w:rsidRDefault="00AC3DA2" w:rsidP="00AC3DA2">
      <w:pPr>
        <w:pStyle w:val="Listaszerbekezds"/>
        <w:spacing w:line="240" w:lineRule="auto"/>
        <w:ind w:left="0"/>
        <w:jc w:val="both"/>
        <w:rPr>
          <w:i/>
          <w:u w:val="single"/>
        </w:rPr>
      </w:pPr>
      <w:r>
        <w:rPr>
          <w:i/>
        </w:rPr>
        <w:t xml:space="preserve">Az </w:t>
      </w:r>
      <w:r>
        <w:rPr>
          <w:i/>
          <w:u w:val="single"/>
        </w:rPr>
        <w:t xml:space="preserve">EFOP 1.9.1 szakmai támogatás </w:t>
      </w:r>
      <w:proofErr w:type="gramStart"/>
      <w:r>
        <w:rPr>
          <w:i/>
          <w:u w:val="single"/>
        </w:rPr>
        <w:t>a</w:t>
      </w:r>
      <w:proofErr w:type="gramEnd"/>
      <w:r>
        <w:rPr>
          <w:i/>
          <w:u w:val="single"/>
        </w:rPr>
        <w:t xml:space="preserve"> EFOP 2.2.2. intézményi férőhely kiváltó  pályázat megvalósításához.</w:t>
      </w:r>
    </w:p>
    <w:p w:rsidR="00AC3DA2" w:rsidRDefault="00AC3DA2" w:rsidP="00AC3DA2">
      <w:pPr>
        <w:pStyle w:val="Listaszerbekezds"/>
        <w:spacing w:line="240" w:lineRule="auto"/>
        <w:ind w:left="0"/>
        <w:jc w:val="both"/>
        <w:rPr>
          <w:i/>
          <w:u w:val="single"/>
        </w:rPr>
      </w:pPr>
    </w:p>
    <w:p w:rsidR="00AC3DA2" w:rsidRDefault="00AC3DA2" w:rsidP="00AC3DA2">
      <w:pPr>
        <w:pStyle w:val="Listaszerbekezds"/>
        <w:spacing w:line="240" w:lineRule="auto"/>
        <w:ind w:left="0"/>
        <w:jc w:val="both"/>
        <w:rPr>
          <w:b/>
          <w:i/>
        </w:rPr>
      </w:pPr>
      <w:r>
        <w:rPr>
          <w:b/>
          <w:i/>
        </w:rPr>
        <w:t xml:space="preserve">Az EFOP 2.2.2 a teljes intézményi férőhely kiváltást célozza meg, tehát a 98 fogyatékos személyt. </w:t>
      </w:r>
    </w:p>
    <w:p w:rsidR="00AC3DA2" w:rsidRDefault="00AC3DA2" w:rsidP="00AC3DA2">
      <w:pPr>
        <w:pStyle w:val="Listaszerbekezds"/>
        <w:spacing w:line="240" w:lineRule="auto"/>
        <w:ind w:left="0"/>
        <w:jc w:val="both"/>
        <w:rPr>
          <w:b/>
          <w:i/>
        </w:rPr>
      </w:pPr>
      <w:r>
        <w:rPr>
          <w:b/>
          <w:i/>
        </w:rPr>
        <w:t xml:space="preserve"> A foglalkoztatás megszervezéséhez igényelhető 0,7 M Ft/ fő, a </w:t>
      </w:r>
      <w:proofErr w:type="gramStart"/>
      <w:r>
        <w:rPr>
          <w:b/>
          <w:i/>
        </w:rPr>
        <w:t>szociális  alapszolgáltatások</w:t>
      </w:r>
      <w:proofErr w:type="gramEnd"/>
      <w:r>
        <w:rPr>
          <w:b/>
          <w:i/>
        </w:rPr>
        <w:t xml:space="preserve"> fejlesztéséhez (nappali klub, támogató szolgálat, szociális étkezés) 1,3 M Ft/fő, és  a férőhely kiváltásra 6.75 e Ft/fő.  (Egy főre </w:t>
      </w:r>
      <w:proofErr w:type="spellStart"/>
      <w:proofErr w:type="gramStart"/>
      <w:r>
        <w:rPr>
          <w:b/>
          <w:i/>
        </w:rPr>
        <w:t>max</w:t>
      </w:r>
      <w:proofErr w:type="spellEnd"/>
      <w:r>
        <w:rPr>
          <w:b/>
          <w:i/>
        </w:rPr>
        <w:t xml:space="preserve">  8</w:t>
      </w:r>
      <w:proofErr w:type="gramEnd"/>
      <w:r>
        <w:rPr>
          <w:b/>
          <w:i/>
        </w:rPr>
        <w:t xml:space="preserve">.750 e Ft számolható el. </w:t>
      </w:r>
    </w:p>
    <w:p w:rsidR="00AC3DA2" w:rsidRDefault="00AC3DA2" w:rsidP="00AC3DA2">
      <w:pPr>
        <w:pStyle w:val="Listaszerbekezds"/>
        <w:spacing w:line="240" w:lineRule="auto"/>
        <w:ind w:left="0"/>
        <w:jc w:val="both"/>
        <w:rPr>
          <w:b/>
          <w:i/>
        </w:rPr>
      </w:pPr>
    </w:p>
    <w:p w:rsidR="00AC3DA2" w:rsidRDefault="00AC3DA2" w:rsidP="00AC3DA2">
      <w:pPr>
        <w:pStyle w:val="Listaszerbekezds"/>
        <w:spacing w:line="240" w:lineRule="auto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Összegezve a fentieket: </w:t>
      </w:r>
    </w:p>
    <w:p w:rsidR="00AC3DA2" w:rsidRDefault="00AC3DA2" w:rsidP="00AC3DA2">
      <w:pPr>
        <w:pStyle w:val="Listaszerbekezds"/>
        <w:spacing w:line="240" w:lineRule="auto"/>
        <w:ind w:left="0"/>
        <w:jc w:val="both"/>
        <w:rPr>
          <w:b/>
          <w:i/>
          <w:u w:val="single"/>
        </w:rPr>
      </w:pPr>
    </w:p>
    <w:p w:rsidR="00AC3DA2" w:rsidRDefault="00AC3DA2" w:rsidP="00AC3DA2">
      <w:pPr>
        <w:pStyle w:val="Listaszerbekezds"/>
        <w:spacing w:line="240" w:lineRule="auto"/>
        <w:ind w:left="0"/>
        <w:jc w:val="both"/>
        <w:rPr>
          <w:b/>
          <w:i/>
        </w:rPr>
      </w:pPr>
      <w:r>
        <w:rPr>
          <w:b/>
          <w:i/>
        </w:rPr>
        <w:t>AZ EFOP 2.2.2 -17 a teljes kiváltás -98 férőhelyre, amihez társulnia kell az EFOP 1.9.1</w:t>
      </w:r>
      <w:proofErr w:type="gramStart"/>
      <w:r>
        <w:rPr>
          <w:b/>
          <w:i/>
        </w:rPr>
        <w:t>.nek</w:t>
      </w:r>
      <w:proofErr w:type="gramEnd"/>
      <w:r>
        <w:rPr>
          <w:b/>
          <w:i/>
        </w:rPr>
        <w:t xml:space="preserve">. 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lastRenderedPageBreak/>
        <w:t>Amelyik fenntartó nem vesz részt a felkínált modellprogramban, de kihelyez fogyatékos klienseket a megvalósuló támogatott lakhatásba, annak is nyújtanak szakmai felkészítést.</w:t>
      </w:r>
    </w:p>
    <w:p w:rsidR="00AC3DA2" w:rsidRDefault="00AC3DA2" w:rsidP="00AC3DA2">
      <w:pPr>
        <w:spacing w:line="240" w:lineRule="auto"/>
        <w:jc w:val="both"/>
        <w:rPr>
          <w:i/>
        </w:rPr>
      </w:pPr>
      <w:r>
        <w:rPr>
          <w:i/>
        </w:rPr>
        <w:t xml:space="preserve"> ( a felhívásokban célcsoport a fogyatékos személyek bentlakásos intézménye 50 fő felett ill.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</w:p>
    <w:p w:rsidR="00AC3DA2" w:rsidRDefault="00AC3DA2" w:rsidP="00AC3DA2">
      <w:pPr>
        <w:spacing w:line="240" w:lineRule="auto"/>
        <w:jc w:val="both"/>
        <w:rPr>
          <w:i/>
        </w:rPr>
      </w:pPr>
      <w:proofErr w:type="gramStart"/>
      <w:r>
        <w:rPr>
          <w:i/>
        </w:rPr>
        <w:t>várólistán</w:t>
      </w:r>
      <w:proofErr w:type="gramEnd"/>
      <w:r>
        <w:rPr>
          <w:i/>
        </w:rPr>
        <w:t xml:space="preserve"> lévő személyek  is  mindkét esetben.)</w:t>
      </w:r>
    </w:p>
    <w:p w:rsidR="00AC3DA2" w:rsidRDefault="00AC3DA2" w:rsidP="00AC3DA2">
      <w:pPr>
        <w:spacing w:line="240" w:lineRule="auto"/>
        <w:jc w:val="both"/>
        <w:rPr>
          <w:b/>
          <w:i/>
        </w:rPr>
      </w:pPr>
    </w:p>
    <w:p w:rsidR="00AC3DA2" w:rsidRDefault="00AC3DA2" w:rsidP="00AC3DA2">
      <w:pPr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 két választási lehetőséget felkínálták:</w:t>
      </w:r>
    </w:p>
    <w:p w:rsidR="00AC3DA2" w:rsidRDefault="00AC3DA2" w:rsidP="00AC3DA2">
      <w:pPr>
        <w:spacing w:line="240" w:lineRule="auto"/>
        <w:jc w:val="both"/>
        <w:rPr>
          <w:b/>
          <w:i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Részt vesz az Önkormányzat a kiváltási programban, EFOP 2.2.2. </w:t>
      </w:r>
      <w:proofErr w:type="spellStart"/>
      <w:r>
        <w:rPr>
          <w:b/>
          <w:i/>
        </w:rPr>
        <w:t>ill</w:t>
      </w:r>
      <w:proofErr w:type="spellEnd"/>
      <w:r>
        <w:rPr>
          <w:b/>
          <w:i/>
        </w:rPr>
        <w:t xml:space="preserve">, EFOPŐ 2.2.5 keretében – teljes 98 létszámmal- </w:t>
      </w:r>
    </w:p>
    <w:p w:rsidR="00AC3DA2" w:rsidRDefault="00AC3DA2" w:rsidP="00AC3DA2">
      <w:pPr>
        <w:spacing w:line="240" w:lineRule="auto"/>
        <w:jc w:val="both"/>
        <w:rPr>
          <w:b/>
          <w:i/>
        </w:rPr>
      </w:pPr>
      <w:proofErr w:type="gramStart"/>
      <w:r>
        <w:rPr>
          <w:b/>
          <w:i/>
        </w:rPr>
        <w:t>vagy</w:t>
      </w:r>
      <w:proofErr w:type="gramEnd"/>
      <w:r>
        <w:rPr>
          <w:b/>
          <w:i/>
        </w:rPr>
        <w:t xml:space="preserve"> szakmai háttértámogatást igényel az intézményen keresztül a kihelyezéshez más Tiszavasváritól függetlenül megvalósított támogatott lakhatásba történő kitagoláshoz.(A feladat állami, így nincs rá mód, hogy adott esetben a kihelyezés elkerülhető legyen. )”</w:t>
      </w:r>
    </w:p>
    <w:p w:rsidR="00AC3DA2" w:rsidRDefault="00AC3DA2" w:rsidP="00AC3DA2">
      <w:pPr>
        <w:pStyle w:val="cf0"/>
        <w:spacing w:before="0" w:beforeAutospacing="0" w:after="0" w:afterAutospacing="0"/>
        <w:ind w:firstLine="240"/>
        <w:jc w:val="both"/>
        <w:rPr>
          <w:i/>
        </w:rPr>
      </w:pPr>
    </w:p>
    <w:p w:rsidR="00AC3DA2" w:rsidRDefault="00AC3DA2" w:rsidP="00AC3DA2">
      <w:pPr>
        <w:spacing w:line="240" w:lineRule="auto"/>
        <w:jc w:val="both"/>
        <w:rPr>
          <w:b/>
        </w:rPr>
      </w:pPr>
      <w:r>
        <w:rPr>
          <w:b/>
        </w:rPr>
        <w:t>Kérem a Tisztelt Képviselő-testületet, hogy a tájékoztatót elfogadni szíveskedjen.</w:t>
      </w:r>
    </w:p>
    <w:p w:rsidR="00AC3DA2" w:rsidRDefault="00AC3DA2" w:rsidP="00AC3DA2">
      <w:pPr>
        <w:spacing w:line="240" w:lineRule="auto"/>
        <w:jc w:val="both"/>
      </w:pPr>
    </w:p>
    <w:p w:rsidR="00AC3DA2" w:rsidRDefault="00AC3DA2" w:rsidP="00AC3DA2">
      <w:pPr>
        <w:spacing w:line="240" w:lineRule="auto"/>
        <w:jc w:val="both"/>
        <w:rPr>
          <w:b/>
        </w:rPr>
      </w:pPr>
    </w:p>
    <w:p w:rsidR="00AC3DA2" w:rsidRDefault="00AC3DA2" w:rsidP="00AC3DA2">
      <w:pPr>
        <w:spacing w:line="240" w:lineRule="auto"/>
        <w:jc w:val="both"/>
      </w:pPr>
      <w:r>
        <w:t>Tiszavasvári, 2017. március 16.</w:t>
      </w:r>
    </w:p>
    <w:p w:rsidR="00AC3DA2" w:rsidRDefault="00AC3DA2" w:rsidP="00AC3DA2">
      <w:pPr>
        <w:spacing w:line="240" w:lineRule="auto"/>
        <w:jc w:val="both"/>
      </w:pPr>
    </w:p>
    <w:p w:rsidR="00AC3DA2" w:rsidRDefault="00AC3DA2" w:rsidP="00AC3DA2">
      <w:pPr>
        <w:spacing w:line="240" w:lineRule="auto"/>
        <w:jc w:val="both"/>
      </w:pPr>
    </w:p>
    <w:p w:rsidR="00AC3DA2" w:rsidRDefault="00AC3DA2" w:rsidP="00AC3DA2">
      <w:pPr>
        <w:spacing w:line="240" w:lineRule="auto"/>
        <w:jc w:val="both"/>
      </w:pPr>
    </w:p>
    <w:p w:rsidR="00AC3DA2" w:rsidRDefault="00AC3DA2" w:rsidP="00AC3DA2">
      <w:pPr>
        <w:spacing w:line="240" w:lineRule="auto"/>
        <w:jc w:val="both"/>
      </w:pPr>
    </w:p>
    <w:p w:rsidR="00AC3DA2" w:rsidRDefault="00AC3DA2" w:rsidP="00AC3DA2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b/>
        </w:rPr>
        <w:t>Nácsáné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Kalán</w:t>
      </w:r>
      <w:proofErr w:type="spellEnd"/>
      <w:r>
        <w:rPr>
          <w:b/>
        </w:rPr>
        <w:t xml:space="preserve"> Eszter</w:t>
      </w:r>
    </w:p>
    <w:p w:rsidR="00AC3DA2" w:rsidRDefault="00AC3DA2" w:rsidP="00AC3DA2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>intézményvezető</w:t>
      </w:r>
      <w:proofErr w:type="gramEnd"/>
    </w:p>
    <w:p w:rsidR="00AC3DA2" w:rsidRDefault="00AC3DA2" w:rsidP="00AC3DA2">
      <w:pPr>
        <w:spacing w:line="240" w:lineRule="auto"/>
        <w:jc w:val="both"/>
        <w:rPr>
          <w:b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spacing w:line="240" w:lineRule="auto"/>
        <w:jc w:val="both"/>
        <w:rPr>
          <w:b/>
          <w:u w:val="single"/>
        </w:rPr>
      </w:pPr>
    </w:p>
    <w:p w:rsidR="00AC3DA2" w:rsidRDefault="00AC3DA2" w:rsidP="00AC3DA2">
      <w:pPr>
        <w:pStyle w:val="Listaszerbekezds"/>
        <w:spacing w:line="240" w:lineRule="auto"/>
        <w:ind w:left="0"/>
        <w:contextualSpacing/>
        <w:jc w:val="both"/>
        <w:rPr>
          <w:i/>
        </w:rPr>
      </w:pPr>
      <w:r>
        <w:rPr>
          <w:i/>
        </w:rPr>
        <w:t>Melléklet 1.</w:t>
      </w:r>
    </w:p>
    <w:p w:rsidR="00AC3DA2" w:rsidRDefault="00AC3DA2" w:rsidP="00AC3DA2">
      <w:pPr>
        <w:pStyle w:val="Listaszerbekezds"/>
        <w:spacing w:line="240" w:lineRule="auto"/>
        <w:ind w:left="0"/>
        <w:contextualSpacing/>
        <w:jc w:val="both"/>
        <w:rPr>
          <w:i/>
        </w:rPr>
      </w:pPr>
    </w:p>
    <w:p w:rsidR="00AC3DA2" w:rsidRDefault="00AC3DA2" w:rsidP="00AC3DA2">
      <w:pPr>
        <w:pStyle w:val="Listaszerbekezds"/>
        <w:spacing w:line="240" w:lineRule="auto"/>
        <w:ind w:left="0"/>
        <w:contextualSpacing/>
        <w:jc w:val="both"/>
        <w:rPr>
          <w:i/>
        </w:rPr>
      </w:pPr>
      <w:r>
        <w:rPr>
          <w:rStyle w:val="Kiemels2"/>
          <w:i/>
          <w:color w:val="333333"/>
          <w:u w:val="single"/>
        </w:rPr>
        <w:t xml:space="preserve">A </w:t>
      </w:r>
      <w:proofErr w:type="gramStart"/>
      <w:r>
        <w:rPr>
          <w:rStyle w:val="Kiemels2"/>
          <w:i/>
          <w:color w:val="333333"/>
          <w:u w:val="single"/>
        </w:rPr>
        <w:t>projekt azonosító</w:t>
      </w:r>
      <w:proofErr w:type="gramEnd"/>
      <w:r>
        <w:rPr>
          <w:rStyle w:val="Kiemels2"/>
          <w:i/>
          <w:color w:val="333333"/>
          <w:u w:val="single"/>
        </w:rPr>
        <w:t xml:space="preserve"> száma:</w:t>
      </w:r>
      <w:r>
        <w:rPr>
          <w:rStyle w:val="apple-converted-space"/>
          <w:i/>
          <w:color w:val="333333"/>
          <w:u w:val="single"/>
        </w:rPr>
        <w:t> </w:t>
      </w:r>
      <w:r>
        <w:rPr>
          <w:i/>
          <w:color w:val="333333"/>
          <w:u w:val="single"/>
        </w:rPr>
        <w:t>EFOP-1.9.1-VEKOP-15-2016-00001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  <w:u w:val="single"/>
        </w:rPr>
        <w:br/>
      </w:r>
      <w:r>
        <w:rPr>
          <w:rStyle w:val="Kiemels2"/>
          <w:i/>
          <w:color w:val="333333"/>
        </w:rPr>
        <w:t>A kedvezményezett neve:</w:t>
      </w:r>
      <w:r>
        <w:rPr>
          <w:rStyle w:val="apple-converted-space"/>
          <w:i/>
          <w:color w:val="333333"/>
        </w:rPr>
        <w:t> </w:t>
      </w:r>
      <w:r>
        <w:rPr>
          <w:i/>
          <w:color w:val="333333"/>
        </w:rPr>
        <w:t>Fogyatékos Személyek Esélyegyenlőségéért Közhasznú Nonprofit Kft.</w:t>
      </w:r>
      <w:r>
        <w:rPr>
          <w:i/>
          <w:color w:val="333333"/>
        </w:rPr>
        <w:br/>
      </w:r>
      <w:proofErr w:type="gramStart"/>
      <w:r>
        <w:rPr>
          <w:rStyle w:val="Kiemels2"/>
          <w:i/>
          <w:color w:val="333333"/>
        </w:rPr>
        <w:t>A</w:t>
      </w:r>
      <w:proofErr w:type="gramEnd"/>
      <w:r>
        <w:rPr>
          <w:rStyle w:val="Kiemels2"/>
          <w:i/>
          <w:color w:val="333333"/>
        </w:rPr>
        <w:t xml:space="preserve"> szerződött támogatás összege:</w:t>
      </w:r>
      <w:r>
        <w:rPr>
          <w:rStyle w:val="apple-converted-space"/>
          <w:i/>
          <w:color w:val="333333"/>
        </w:rPr>
        <w:t> </w:t>
      </w:r>
      <w:r>
        <w:rPr>
          <w:i/>
          <w:color w:val="333333"/>
        </w:rPr>
        <w:t>2 499 492 655 Ft</w:t>
      </w:r>
      <w:r>
        <w:rPr>
          <w:i/>
          <w:color w:val="333333"/>
        </w:rPr>
        <w:br/>
      </w:r>
      <w:r>
        <w:rPr>
          <w:rStyle w:val="Kiemels2"/>
          <w:b w:val="0"/>
          <w:i/>
          <w:color w:val="333333"/>
          <w:u w:val="single"/>
        </w:rPr>
        <w:t>A támogatás mértéke:</w:t>
      </w:r>
      <w:r>
        <w:rPr>
          <w:rStyle w:val="apple-converted-space"/>
          <w:b/>
          <w:i/>
          <w:color w:val="333333"/>
          <w:u w:val="single"/>
        </w:rPr>
        <w:t> </w:t>
      </w:r>
      <w:r>
        <w:rPr>
          <w:b/>
          <w:i/>
          <w:color w:val="333333"/>
          <w:u w:val="single"/>
        </w:rPr>
        <w:t>100%</w:t>
      </w:r>
      <w:r>
        <w:rPr>
          <w:i/>
          <w:color w:val="333333"/>
        </w:rPr>
        <w:br/>
      </w:r>
      <w:r>
        <w:rPr>
          <w:rStyle w:val="Kiemels2"/>
          <w:i/>
          <w:color w:val="333333"/>
        </w:rPr>
        <w:t>A projekt tervezett befejezési dátuma:</w:t>
      </w:r>
      <w:r>
        <w:rPr>
          <w:rStyle w:val="apple-converted-space"/>
          <w:i/>
          <w:color w:val="333333"/>
        </w:rPr>
        <w:t> </w:t>
      </w:r>
      <w:r>
        <w:rPr>
          <w:i/>
          <w:color w:val="333333"/>
        </w:rPr>
        <w:t>2021.03.31.</w:t>
      </w:r>
      <w:r>
        <w:rPr>
          <w:i/>
          <w:color w:val="333333"/>
        </w:rPr>
        <w:br/>
      </w:r>
      <w:r>
        <w:rPr>
          <w:rStyle w:val="Kiemels2"/>
          <w:i/>
          <w:color w:val="333333"/>
        </w:rPr>
        <w:t>A projekt tartalmának bemutatása: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</w:rPr>
        <w:t>A projekt</w:t>
      </w:r>
      <w:r>
        <w:rPr>
          <w:rStyle w:val="apple-converted-space"/>
          <w:i/>
          <w:color w:val="333333"/>
        </w:rPr>
        <w:t> </w:t>
      </w:r>
      <w:r>
        <w:rPr>
          <w:rStyle w:val="Kiemels2"/>
          <w:i/>
          <w:color w:val="333333"/>
        </w:rPr>
        <w:t>fő cél</w:t>
      </w:r>
      <w:r>
        <w:rPr>
          <w:i/>
          <w:color w:val="333333"/>
        </w:rPr>
        <w:t xml:space="preserve">kitűzése – az Országos </w:t>
      </w:r>
      <w:proofErr w:type="spellStart"/>
      <w:r>
        <w:rPr>
          <w:i/>
          <w:color w:val="333333"/>
        </w:rPr>
        <w:t>Fogyatékosügyi</w:t>
      </w:r>
      <w:proofErr w:type="spellEnd"/>
      <w:r>
        <w:rPr>
          <w:i/>
          <w:color w:val="333333"/>
        </w:rPr>
        <w:t xml:space="preserve"> Programban és a vonatkozó kormányhatározat alapján –</w:t>
      </w:r>
      <w:r>
        <w:rPr>
          <w:rStyle w:val="apple-converted-space"/>
          <w:i/>
          <w:color w:val="333333"/>
        </w:rPr>
        <w:t> </w:t>
      </w:r>
      <w:r>
        <w:rPr>
          <w:rStyle w:val="Kiemels2"/>
          <w:i/>
          <w:color w:val="333333"/>
        </w:rPr>
        <w:t>a szociális intézményi férőhely-kiváltás szakmai- módszertani hátterének biztosítása az ország egészében, annak különböző területén működő személyes gondoskodást nyújtó szociális intézmények számára</w:t>
      </w:r>
      <w:r>
        <w:rPr>
          <w:i/>
          <w:color w:val="333333"/>
        </w:rPr>
        <w:t>.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</w:rPr>
        <w:t>A Magyar Kormány az intézményi férőhely kiváltásának stratégiájában a fogyatékos személyek számára ápolást-gondozást nyújtó szociális intézmények átalakításáról döntött, 2011 – 2041 között. A szociális intézményi kiváltási stratégia célja a kisebb létszámú, lakókörnyezetbe integrált, széles szolgáltatási kínálattal rendelkező, az önálló életvitelhez szükséges képességekre épülő és az azt fejlesztő szolgáltatási rendszer irányába történő átalakulás.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</w:rPr>
        <w:t xml:space="preserve">A fejlesztés közvetlenül kapcsolódik az Emberi Erőforrás Fejlesztési Operatív Program (EFOP) együttműködő társadalomról szóló 1. prioritásához. Az </w:t>
      </w:r>
      <w:proofErr w:type="spellStart"/>
      <w:r>
        <w:rPr>
          <w:i/>
          <w:color w:val="333333"/>
        </w:rPr>
        <w:t>EFOP-ban</w:t>
      </w:r>
      <w:proofErr w:type="spellEnd"/>
      <w:r>
        <w:rPr>
          <w:i/>
          <w:color w:val="333333"/>
        </w:rPr>
        <w:t xml:space="preserve"> kijelölt cél az intézményi férőhelyek kiváltásának folytatása 2020-ig, továbbá az ellátórendszer más területein a hatékonyság és a nyújtott szolgáltatások minőségének javítása. Az intézményi férőhely kiváltás az Európai Bizottság által megadott általános módszertanon alapul. A 2007–13-as időszakban megvalósult fejlesztésekhez képest a továbblépés elsődleges iránya a rehabilitációban érintett szolgáltatások közötti integrált megoldások alkalmazása, a foglalkoztatás fontosságának hangsúlyozása, illetve a kiváltást támogató tanácsadói fejlesztése.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</w:rPr>
        <w:t>A projekt feladata, hogy biztosítsa a magyarországi szociális intézményi férőhelykiváltásban, az EFOP 2.2.2 konstrukció projektjeiben érintett fenntartók és intézmények számára a szükséges szakmai eszközöket, módszertanokat.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</w:rPr>
        <w:t>A projekt hat operatív célt határoz meg:</w:t>
      </w:r>
    </w:p>
    <w:p w:rsidR="00AC3DA2" w:rsidRDefault="00AC3DA2" w:rsidP="00AC3DA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rStyle w:val="Kiemels2"/>
          <w:i/>
          <w:color w:val="333333"/>
        </w:rPr>
        <w:t>operatív cél: Intézményi Férőhely Kiváltási Szakmai Koordinációs Műhely (</w:t>
      </w:r>
      <w:proofErr w:type="spellStart"/>
      <w:r>
        <w:rPr>
          <w:rStyle w:val="Kiemels2"/>
          <w:i/>
          <w:color w:val="333333"/>
        </w:rPr>
        <w:t>Műhely</w:t>
      </w:r>
      <w:proofErr w:type="spellEnd"/>
      <w:r>
        <w:rPr>
          <w:rStyle w:val="Kiemels2"/>
          <w:i/>
          <w:color w:val="333333"/>
        </w:rPr>
        <w:t>) létrehozása</w:t>
      </w:r>
      <w:r>
        <w:rPr>
          <w:i/>
          <w:color w:val="333333"/>
        </w:rPr>
        <w:t>, amely a kiváltási folyamatban érintett intézményeket támogatja, koordinálja. A Műhely tudásközpontként is funkcionál, szorosan kapcsolódva a szociális alapszolgáltatások fejlesztéséhez, valamint segíti az érintett fogyatékossággal élő embereket.</w:t>
      </w:r>
    </w:p>
    <w:p w:rsidR="00AC3DA2" w:rsidRDefault="00AC3DA2" w:rsidP="00AC3DA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rStyle w:val="Kiemels2"/>
          <w:i/>
          <w:color w:val="333333"/>
        </w:rPr>
        <w:t>operatív cél: Foglalkoztatási eszköztár-fejlesztés</w:t>
      </w:r>
      <w:r>
        <w:rPr>
          <w:i/>
          <w:color w:val="333333"/>
        </w:rPr>
        <w:t xml:space="preserve">, amely a kliensek foglalkoztatási, aktív </w:t>
      </w:r>
      <w:proofErr w:type="spellStart"/>
      <w:r>
        <w:rPr>
          <w:i/>
          <w:color w:val="333333"/>
        </w:rPr>
        <w:t>munkaerőpiaci</w:t>
      </w:r>
      <w:proofErr w:type="spellEnd"/>
      <w:r>
        <w:rPr>
          <w:i/>
          <w:color w:val="333333"/>
        </w:rPr>
        <w:t xml:space="preserve"> részvételének erősítését szolgálja módszertan és célzott foglalkozási rehabilitációs eszközrendszer fejlesztésével.</w:t>
      </w:r>
    </w:p>
    <w:p w:rsidR="00AC3DA2" w:rsidRDefault="00AC3DA2" w:rsidP="00AC3DA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rStyle w:val="Kiemels2"/>
          <w:i/>
          <w:color w:val="333333"/>
        </w:rPr>
        <w:t>operatív cél: Kutatási, mérési – értékelési rendszer működtetése</w:t>
      </w:r>
      <w:r>
        <w:rPr>
          <w:i/>
          <w:color w:val="333333"/>
        </w:rPr>
        <w:t>, amely helyzetelemzéseket, igényfeltárásokat, tanulmányokat készít, kiemelten a kliensek életminőségét, a szakemberek alkalmazkodását, a közösségi alapú ellátást vizsgálva.</w:t>
      </w:r>
    </w:p>
    <w:p w:rsidR="00AC3DA2" w:rsidRDefault="00AC3DA2" w:rsidP="00AC3DA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rStyle w:val="Kiemels2"/>
          <w:i/>
          <w:color w:val="333333"/>
        </w:rPr>
        <w:t>operatív cél: Szolgáltatás-fejlesztés</w:t>
      </w:r>
      <w:r>
        <w:rPr>
          <w:rStyle w:val="apple-converted-space"/>
          <w:i/>
          <w:color w:val="333333"/>
        </w:rPr>
        <w:t> </w:t>
      </w:r>
      <w:r>
        <w:rPr>
          <w:i/>
          <w:color w:val="333333"/>
        </w:rPr>
        <w:t>a komplex kiváltási szükségletfelmérés, a komplex intézményi férőhely-kiváltási folyamat, valamint a támogatott lakhatási ellátórendszer módszertani megalapozására, továbbá kapcsolódó képzések, felkészítések kidolgozására.</w:t>
      </w:r>
    </w:p>
    <w:p w:rsidR="00AC3DA2" w:rsidRDefault="00AC3DA2" w:rsidP="00AC3DA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rStyle w:val="Kiemels2"/>
          <w:i/>
          <w:color w:val="333333"/>
        </w:rPr>
        <w:lastRenderedPageBreak/>
        <w:t>operatív cél: Intézmény-átalakítási támogatórendszer létrehozása</w:t>
      </w:r>
      <w:r>
        <w:rPr>
          <w:i/>
          <w:color w:val="333333"/>
        </w:rPr>
        <w:t xml:space="preserve">, amely a kiváltásban közvetlenül érintett intézményeket segíti egy egységes szervezet átalakítási módszerrel, folyamatos szakmai tanácsadással, </w:t>
      </w:r>
      <w:proofErr w:type="spellStart"/>
      <w:r>
        <w:rPr>
          <w:i/>
          <w:color w:val="333333"/>
        </w:rPr>
        <w:t>mentorálással</w:t>
      </w:r>
      <w:proofErr w:type="spellEnd"/>
      <w:r>
        <w:rPr>
          <w:i/>
          <w:color w:val="333333"/>
        </w:rPr>
        <w:t>, folyamatkíséréssel.</w:t>
      </w:r>
    </w:p>
    <w:p w:rsidR="00AC3DA2" w:rsidRDefault="00AC3DA2" w:rsidP="00AC3DA2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rStyle w:val="Kiemels2"/>
          <w:i/>
          <w:color w:val="333333"/>
        </w:rPr>
        <w:t>operatív cél: Hálózat működtetése</w:t>
      </w:r>
      <w:r>
        <w:rPr>
          <w:i/>
          <w:color w:val="333333"/>
        </w:rPr>
        <w:t>, amely országos szinten biztosítja a kiváltásban érintett szereplők közötti információáramlást, a módszerek és jó gyakorlatok megosztását, fejlesztések közössé tételét, továbbá garantálja a horizontális és vertikális szakmai kommunikációt az érintett szereplők között.</w:t>
      </w:r>
    </w:p>
    <w:p w:rsidR="00AC3DA2" w:rsidRDefault="00AC3DA2" w:rsidP="00AC3DA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</w:rPr>
        <w:t>A kiváltási folyamat továbbviteléhez nélkülözhetetlen a helyi és a tágabb társadalmi környezet elfogadásának javítása. A projekt</w:t>
      </w:r>
      <w:r>
        <w:rPr>
          <w:rStyle w:val="apple-converted-space"/>
          <w:i/>
          <w:color w:val="333333"/>
        </w:rPr>
        <w:t> </w:t>
      </w:r>
      <w:r>
        <w:rPr>
          <w:rStyle w:val="Kiemels2"/>
          <w:i/>
          <w:color w:val="333333"/>
        </w:rPr>
        <w:t>cél</w:t>
      </w:r>
      <w:r>
        <w:rPr>
          <w:i/>
          <w:color w:val="333333"/>
        </w:rPr>
        <w:t>ja</w:t>
      </w:r>
      <w:r>
        <w:rPr>
          <w:rStyle w:val="apple-converted-space"/>
          <w:i/>
          <w:color w:val="333333"/>
        </w:rPr>
        <w:t> </w:t>
      </w:r>
      <w:r>
        <w:rPr>
          <w:rStyle w:val="Kiemels2"/>
          <w:i/>
          <w:color w:val="333333"/>
        </w:rPr>
        <w:t>a hatékony kommunikáció és közösségfejlesztési módszerek</w:t>
      </w:r>
      <w:r>
        <w:rPr>
          <w:rStyle w:val="apple-converted-space"/>
          <w:i/>
          <w:color w:val="333333"/>
        </w:rPr>
        <w:t> </w:t>
      </w:r>
      <w:r>
        <w:rPr>
          <w:i/>
          <w:color w:val="333333"/>
        </w:rPr>
        <w:t>alkalmazása,</w:t>
      </w:r>
      <w:r>
        <w:rPr>
          <w:rStyle w:val="apple-converted-space"/>
          <w:b/>
          <w:bCs/>
          <w:i/>
          <w:color w:val="333333"/>
        </w:rPr>
        <w:t> </w:t>
      </w:r>
      <w:r>
        <w:rPr>
          <w:rStyle w:val="Kiemels2"/>
          <w:i/>
          <w:color w:val="333333"/>
        </w:rPr>
        <w:t>támogatása</w:t>
      </w:r>
      <w:r>
        <w:rPr>
          <w:rStyle w:val="apple-converted-space"/>
          <w:i/>
          <w:color w:val="333333"/>
        </w:rPr>
        <w:t> </w:t>
      </w:r>
      <w:r>
        <w:rPr>
          <w:i/>
          <w:color w:val="333333"/>
        </w:rPr>
        <w:t>ennek eléréséhez.</w:t>
      </w:r>
    </w:p>
    <w:p w:rsidR="00AC3DA2" w:rsidRDefault="00AC3DA2" w:rsidP="00AC3DA2">
      <w:pPr>
        <w:pStyle w:val="Cmsor2"/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 projekt megvalósítását biztosító szakmai munkacsoportok és azok főbb tevékenységei</w:t>
      </w:r>
    </w:p>
    <w:p w:rsidR="00AC3DA2" w:rsidRDefault="00AC3DA2" w:rsidP="00AC3DA2">
      <w:pPr>
        <w:spacing w:line="240" w:lineRule="auto"/>
        <w:jc w:val="both"/>
        <w:rPr>
          <w:i/>
        </w:rPr>
      </w:pP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Szakmai Koordinációs Műhely</w:t>
      </w:r>
    </w:p>
    <w:p w:rsidR="00AC3DA2" w:rsidRDefault="00AC3DA2" w:rsidP="00AC3DA2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Szakmai Konzultációs Testület felállítása és működtetése</w:t>
      </w:r>
    </w:p>
    <w:p w:rsidR="00AC3DA2" w:rsidRDefault="00AC3DA2" w:rsidP="00AC3DA2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Minőségirányítási rendszerek kialakítása és/vagy adaptációja</w:t>
      </w:r>
    </w:p>
    <w:p w:rsidR="00AC3DA2" w:rsidRDefault="00AC3DA2" w:rsidP="00AC3DA2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Bentlakásos intézményben élő célcsoport tagokra irányuló tevékenységek</w:t>
      </w:r>
    </w:p>
    <w:p w:rsidR="00AC3DA2" w:rsidRDefault="00AC3DA2" w:rsidP="00AC3DA2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Érdekvédelmi tanácsadás az intézményben élők számára</w:t>
      </w:r>
    </w:p>
    <w:p w:rsidR="00AC3DA2" w:rsidRDefault="00AC3DA2" w:rsidP="00AC3DA2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 xml:space="preserve">A fogyatékos célcsoport tagok </w:t>
      </w:r>
      <w:proofErr w:type="spellStart"/>
      <w:r>
        <w:rPr>
          <w:i/>
          <w:color w:val="333333"/>
        </w:rPr>
        <w:t>mentorálása</w:t>
      </w:r>
      <w:proofErr w:type="spellEnd"/>
      <w:r>
        <w:rPr>
          <w:i/>
          <w:color w:val="333333"/>
        </w:rPr>
        <w:t>, felkészítése, támogatása a kiváltási folyamatra</w:t>
      </w:r>
    </w:p>
    <w:p w:rsidR="00AC3DA2" w:rsidRDefault="00AC3DA2" w:rsidP="00AC3DA2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 fogyatékos célcsoport tagok kiváltás utáni beilleszkedésének támogatása</w:t>
      </w: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Kutatási munkacsoport</w:t>
      </w:r>
    </w:p>
    <w:p w:rsidR="00AC3DA2" w:rsidRDefault="00AC3DA2" w:rsidP="00AC3DA2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Helyzetelemzés, igényfelmérések, tanulmányok készítése</w:t>
      </w:r>
    </w:p>
    <w:p w:rsidR="00AC3DA2" w:rsidRDefault="00AC3DA2" w:rsidP="00AC3DA2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Az intézményi férőhely kiváltási folyamat nyomon követő értékelése, kutatás, mérés-értékelés, hatékonyság- és hatásvizsgálat</w:t>
      </w:r>
    </w:p>
    <w:p w:rsidR="00AC3DA2" w:rsidRDefault="00AC3DA2" w:rsidP="00AC3DA2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 megvalósításra kerülő kiváltási projektek szakmai nyomon követése</w:t>
      </w:r>
    </w:p>
    <w:p w:rsidR="00AC3DA2" w:rsidRDefault="00AC3DA2" w:rsidP="00AC3DA2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Policy ajánlások megfogalmazása</w:t>
      </w: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Szolgáltatásfejlesztési munkacsoport</w:t>
      </w:r>
    </w:p>
    <w:p w:rsidR="00AC3DA2" w:rsidRDefault="00AC3DA2" w:rsidP="00AC3DA2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>Az intézményi férőhely kiváltást megalapozó felmérés módszertanának kidolgozása: Intézmény Férőhely Kiváltási Stratégia (IFKS) módszertani képzési programjának kidolgozása – legalább 142 fő intézményi munkatárs felkészítése</w:t>
      </w:r>
    </w:p>
    <w:p w:rsidR="00AC3DA2" w:rsidRDefault="00AC3DA2" w:rsidP="00AC3DA2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Az egészségügyi, szociális, képzési, foglalkoztatási szolgáltatásokhoz való hozzáférés módszertanának, eszközrendszerének vizsgálata, és kialakítása:</w:t>
      </w:r>
      <w:r>
        <w:rPr>
          <w:i/>
          <w:color w:val="333333"/>
        </w:rPr>
        <w:br/>
        <w:t>– a Támogatott Lakhatás protokolljának kidolgozása</w:t>
      </w:r>
      <w:r>
        <w:rPr>
          <w:i/>
          <w:color w:val="333333"/>
        </w:rPr>
        <w:br/>
        <w:t>– szolgáltatási gyűrű/portfólió módszertanának kidolgozása</w:t>
      </w:r>
    </w:p>
    <w:p w:rsidR="00AC3DA2" w:rsidRDefault="00AC3DA2" w:rsidP="00AC3DA2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 helyi kiváltási modell programok szakmai-módszertani támogatása</w:t>
      </w:r>
      <w:r>
        <w:rPr>
          <w:i/>
          <w:color w:val="333333"/>
        </w:rPr>
        <w:br/>
        <w:t>– súlyosan halmozottan fogyatékos személyek támogatott lakhatási modellprogramja</w:t>
      </w:r>
      <w:r>
        <w:rPr>
          <w:i/>
          <w:color w:val="333333"/>
        </w:rPr>
        <w:br/>
        <w:t>– az intézményi jogviszonyra várók szolgáltatási modellprogramja</w:t>
      </w:r>
    </w:p>
    <w:p w:rsidR="00AC3DA2" w:rsidRDefault="00AC3DA2" w:rsidP="00AC3DA2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Képzések, kompetenciafejlesztés, felkészítés – legalább 3 db akkreditált képzési program kidolgozása</w:t>
      </w:r>
    </w:p>
    <w:p w:rsidR="00AC3DA2" w:rsidRDefault="00AC3DA2" w:rsidP="00AC3DA2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tananyagfejlesztés, képzési anyagok készítése</w:t>
      </w:r>
    </w:p>
    <w:p w:rsidR="00AC3DA2" w:rsidRDefault="00AC3DA2" w:rsidP="00AC3DA2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intézményvezetők, esetfelelősök, kísérő támogatást biztosító munkatársak részére</w:t>
      </w:r>
    </w:p>
    <w:p w:rsidR="00AC3DA2" w:rsidRDefault="00AC3DA2" w:rsidP="00AC3DA2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 komplex szükségletfelmérés elvégzésére feljogosító minősített képzéshez kapcsolódóan</w:t>
      </w:r>
    </w:p>
    <w:p w:rsidR="00AC3DA2" w:rsidRDefault="00AC3DA2" w:rsidP="00AC3DA2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mentorok képzéséhez, továbbképzéséhez</w:t>
      </w:r>
    </w:p>
    <w:p w:rsidR="00AC3DA2" w:rsidRDefault="00AC3DA2" w:rsidP="00AC3DA2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lakók, dolgozók, támogató környezet felkészítéséhez kapcsolódó képzési-fejlesztési anyagok</w:t>
      </w:r>
    </w:p>
    <w:p w:rsidR="00AC3DA2" w:rsidRDefault="00AC3DA2" w:rsidP="00AC3DA2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lastRenderedPageBreak/>
        <w:t>képzők képzése</w:t>
      </w: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Foglalkoztatási munkacsoport</w:t>
      </w:r>
    </w:p>
    <w:p w:rsidR="00AC3DA2" w:rsidRDefault="00AC3DA2" w:rsidP="00AC3DA2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 foglalkoztatási szolgáltatásokhoz való hozzáférés módszertanának, eszközrendszerének vizsgálata, és kialakítása</w:t>
      </w:r>
    </w:p>
    <w:p w:rsidR="00AC3DA2" w:rsidRDefault="00AC3DA2" w:rsidP="00AC3DA2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>a támogatott lakhatásban élők foglalkoztathatóságának elősegítése érdekében foglalkozási rehabilitációs fejlesztő eszközök kidolgozása és bevezetésének szakmai támogatása</w:t>
      </w:r>
    </w:p>
    <w:p w:rsidR="00AC3DA2" w:rsidRDefault="00AC3DA2" w:rsidP="00AC3DA2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a különböző foglalkoztatási formák, valamint a foglalkozási rehabilitációs szolgáltatásokhoz való hozzáférés támogatása</w:t>
      </w: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Intézménytámogatási munkacsoport</w:t>
      </w:r>
    </w:p>
    <w:p w:rsidR="00AC3DA2" w:rsidRDefault="00AC3DA2" w:rsidP="00AC3DA2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i/>
          <w:color w:val="333333"/>
          <w:u w:val="single"/>
        </w:rPr>
      </w:pPr>
      <w:r>
        <w:rPr>
          <w:i/>
          <w:color w:val="333333"/>
          <w:u w:val="single"/>
        </w:rPr>
        <w:t xml:space="preserve">A kiváltásban érintett intézmények szervezet átalakításához kapcsolódó tevékenységek </w:t>
      </w:r>
      <w:r>
        <w:rPr>
          <w:b/>
          <w:i/>
          <w:color w:val="333333"/>
          <w:u w:val="single"/>
        </w:rPr>
        <w:t>– 15 intézmény</w:t>
      </w:r>
      <w:r>
        <w:rPr>
          <w:i/>
          <w:color w:val="333333"/>
          <w:u w:val="single"/>
        </w:rPr>
        <w:t xml:space="preserve"> elérése szervezet-átalakítási intézkedésekkel</w:t>
      </w:r>
    </w:p>
    <w:p w:rsidR="00AC3DA2" w:rsidRDefault="00AC3DA2" w:rsidP="00AC3DA2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Szakértői, tanácsadói tevékenység a kiváltásban érintett intézmények számára</w:t>
      </w: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</w:p>
    <w:p w:rsidR="00AC3DA2" w:rsidRDefault="00AC3DA2" w:rsidP="00AC3DA2">
      <w:pPr>
        <w:pStyle w:val="Cmsor3"/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Hálózati munkacsoport</w:t>
      </w:r>
    </w:p>
    <w:p w:rsidR="00AC3DA2" w:rsidRDefault="00AC3DA2" w:rsidP="00AC3DA2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Hálózati tevékenység támogatása</w:t>
      </w:r>
    </w:p>
    <w:p w:rsidR="00AC3DA2" w:rsidRDefault="00AC3DA2" w:rsidP="00AC3DA2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Hazai és nemzetközi jó gyakorlatok megismerése és megosztás</w:t>
      </w:r>
    </w:p>
    <w:p w:rsidR="00AC3DA2" w:rsidRDefault="00AC3DA2" w:rsidP="00AC3DA2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 xml:space="preserve">Képzések, kompetenciafejlesztés, felkészítés lebonyolítása </w:t>
      </w:r>
      <w:r>
        <w:rPr>
          <w:b/>
          <w:i/>
          <w:color w:val="333333"/>
          <w:u w:val="single"/>
        </w:rPr>
        <w:t>– 850 fő képzése</w:t>
      </w:r>
    </w:p>
    <w:p w:rsidR="00AC3DA2" w:rsidRDefault="00AC3DA2" w:rsidP="00AC3DA2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i/>
          <w:color w:val="333333"/>
        </w:rPr>
      </w:pPr>
      <w:r>
        <w:rPr>
          <w:i/>
          <w:color w:val="333333"/>
        </w:rPr>
        <w:t>Szakmai kommunikáció</w:t>
      </w:r>
    </w:p>
    <w:p w:rsidR="00AC3DA2" w:rsidRDefault="00AC3DA2" w:rsidP="00AC3DA2">
      <w:pPr>
        <w:spacing w:line="240" w:lineRule="auto"/>
        <w:jc w:val="both"/>
      </w:pPr>
    </w:p>
    <w:p w:rsidR="000338F0" w:rsidRDefault="000338F0"/>
    <w:sectPr w:rsidR="000338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12" w:rsidRDefault="00427612" w:rsidP="006F5A02">
      <w:pPr>
        <w:spacing w:line="240" w:lineRule="auto"/>
      </w:pPr>
      <w:r>
        <w:separator/>
      </w:r>
    </w:p>
  </w:endnote>
  <w:endnote w:type="continuationSeparator" w:id="0">
    <w:p w:rsidR="00427612" w:rsidRDefault="00427612" w:rsidP="006F5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77238"/>
      <w:docPartObj>
        <w:docPartGallery w:val="Page Numbers (Bottom of Page)"/>
        <w:docPartUnique/>
      </w:docPartObj>
    </w:sdtPr>
    <w:sdtContent>
      <w:p w:rsidR="006F5A02" w:rsidRDefault="006F5A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5A02" w:rsidRDefault="006F5A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12" w:rsidRDefault="00427612" w:rsidP="006F5A02">
      <w:pPr>
        <w:spacing w:line="240" w:lineRule="auto"/>
      </w:pPr>
      <w:r>
        <w:separator/>
      </w:r>
    </w:p>
  </w:footnote>
  <w:footnote w:type="continuationSeparator" w:id="0">
    <w:p w:rsidR="00427612" w:rsidRDefault="00427612" w:rsidP="006F5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EA"/>
    <w:multiLevelType w:val="multilevel"/>
    <w:tmpl w:val="F36CF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0586"/>
    <w:multiLevelType w:val="multilevel"/>
    <w:tmpl w:val="20E4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1759"/>
    <w:multiLevelType w:val="multilevel"/>
    <w:tmpl w:val="DE446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E0080"/>
    <w:multiLevelType w:val="multilevel"/>
    <w:tmpl w:val="ADC0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E2544"/>
    <w:multiLevelType w:val="multilevel"/>
    <w:tmpl w:val="BF62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D7977"/>
    <w:multiLevelType w:val="multilevel"/>
    <w:tmpl w:val="250A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31574"/>
    <w:multiLevelType w:val="multilevel"/>
    <w:tmpl w:val="9400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20E8"/>
    <w:multiLevelType w:val="hybridMultilevel"/>
    <w:tmpl w:val="8EB2B6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F1FC6"/>
    <w:multiLevelType w:val="multilevel"/>
    <w:tmpl w:val="502CF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221F4"/>
    <w:multiLevelType w:val="multilevel"/>
    <w:tmpl w:val="6FBC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C51F7"/>
    <w:multiLevelType w:val="multilevel"/>
    <w:tmpl w:val="590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21"/>
    <w:rsid w:val="000338F0"/>
    <w:rsid w:val="00323621"/>
    <w:rsid w:val="00427612"/>
    <w:rsid w:val="006F5A02"/>
    <w:rsid w:val="00A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DA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C3DA2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C3DA2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C3DA2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AC3D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semiHidden/>
    <w:unhideWhenUsed/>
    <w:rsid w:val="00AC3DA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C3DA2"/>
    <w:pPr>
      <w:spacing w:before="100" w:beforeAutospacing="1" w:after="100" w:afterAutospacing="1" w:line="240" w:lineRule="auto"/>
    </w:pPr>
    <w:rPr>
      <w:szCs w:val="24"/>
    </w:rPr>
  </w:style>
  <w:style w:type="paragraph" w:styleId="Cm">
    <w:name w:val="Title"/>
    <w:basedOn w:val="Norml"/>
    <w:link w:val="CmChar"/>
    <w:uiPriority w:val="99"/>
    <w:qFormat/>
    <w:rsid w:val="00AC3DA2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AC3DA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AC3DA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3D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3DA2"/>
    <w:pPr>
      <w:ind w:left="708"/>
    </w:pPr>
  </w:style>
  <w:style w:type="paragraph" w:customStyle="1" w:styleId="cf0">
    <w:name w:val="cf0"/>
    <w:basedOn w:val="Norml"/>
    <w:uiPriority w:val="99"/>
    <w:rsid w:val="00AC3DA2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basedOn w:val="Bekezdsalapbettpusa"/>
    <w:rsid w:val="00AC3DA2"/>
  </w:style>
  <w:style w:type="character" w:styleId="Kiemels2">
    <w:name w:val="Strong"/>
    <w:basedOn w:val="Bekezdsalapbettpusa"/>
    <w:uiPriority w:val="22"/>
    <w:qFormat/>
    <w:rsid w:val="00AC3DA2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C3D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C3D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5A0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A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5A0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A0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DA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C3DA2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C3DA2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C3DA2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AC3D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semiHidden/>
    <w:unhideWhenUsed/>
    <w:rsid w:val="00AC3DA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C3DA2"/>
    <w:pPr>
      <w:spacing w:before="100" w:beforeAutospacing="1" w:after="100" w:afterAutospacing="1" w:line="240" w:lineRule="auto"/>
    </w:pPr>
    <w:rPr>
      <w:szCs w:val="24"/>
    </w:rPr>
  </w:style>
  <w:style w:type="paragraph" w:styleId="Cm">
    <w:name w:val="Title"/>
    <w:basedOn w:val="Norml"/>
    <w:link w:val="CmChar"/>
    <w:uiPriority w:val="99"/>
    <w:qFormat/>
    <w:rsid w:val="00AC3DA2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AC3DA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AC3DA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3D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3DA2"/>
    <w:pPr>
      <w:ind w:left="708"/>
    </w:pPr>
  </w:style>
  <w:style w:type="paragraph" w:customStyle="1" w:styleId="cf0">
    <w:name w:val="cf0"/>
    <w:basedOn w:val="Norml"/>
    <w:uiPriority w:val="99"/>
    <w:rsid w:val="00AC3DA2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basedOn w:val="Bekezdsalapbettpusa"/>
    <w:rsid w:val="00AC3DA2"/>
  </w:style>
  <w:style w:type="character" w:styleId="Kiemels2">
    <w:name w:val="Strong"/>
    <w:basedOn w:val="Bekezdsalapbettpusa"/>
    <w:uiPriority w:val="22"/>
    <w:qFormat/>
    <w:rsid w:val="00AC3DA2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C3D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C3D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5A0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A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5A0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A0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szk.hu/szakmai-tevekenysegek/intezmenyi-ferohely-kivaltas/tars-projekt-efop-1-9-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2233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2</cp:revision>
  <dcterms:created xsi:type="dcterms:W3CDTF">2017-05-02T12:07:00Z</dcterms:created>
  <dcterms:modified xsi:type="dcterms:W3CDTF">2017-05-02T13:03:00Z</dcterms:modified>
</cp:coreProperties>
</file>