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 w:rsidR="00CC323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4. </w:t>
      </w:r>
      <w:r w:rsidR="0047330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május</w:t>
      </w:r>
      <w:r w:rsidR="00CC323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7330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9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-én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rendes ülésére</w:t>
      </w:r>
    </w:p>
    <w:p w:rsidR="000071B2" w:rsidRPr="00DE749F" w:rsidRDefault="000071B2" w:rsidP="000071B2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proofErr w:type="gramStart"/>
      <w:r w:rsidR="00165180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</w:t>
      </w:r>
      <w:proofErr w:type="gramEnd"/>
      <w:r w:rsidR="00165180">
        <w:rPr>
          <w:rFonts w:ascii="Times New Roman" w:eastAsia="Calibri" w:hAnsi="Times New Roman" w:cs="Times New Roman"/>
          <w:sz w:val="24"/>
          <w:szCs w:val="24"/>
          <w:lang w:eastAsia="hu-HU"/>
        </w:rPr>
        <w:t>-…..</w:t>
      </w:r>
      <w:r w:rsidR="003E432E">
        <w:rPr>
          <w:rFonts w:ascii="Times New Roman" w:eastAsia="Calibri" w:hAnsi="Times New Roman" w:cs="Times New Roman"/>
          <w:sz w:val="24"/>
          <w:szCs w:val="24"/>
          <w:lang w:eastAsia="hu-HU"/>
        </w:rPr>
        <w:t>/2024</w:t>
      </w:r>
      <w:r w:rsidR="00165180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E02B8" w:rsidRDefault="000E02B8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E02B8" w:rsidRPr="005D09F5" w:rsidRDefault="000E02B8" w:rsidP="000E02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Alapító Okirat módosítás tervezet </w:t>
      </w: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FA3D78">
        <w:rPr>
          <w:rFonts w:ascii="Times New Roman" w:eastAsia="Calibri" w:hAnsi="Times New Roman" w:cs="Times New Roman"/>
          <w:sz w:val="24"/>
          <w:szCs w:val="24"/>
          <w:lang w:eastAsia="hu-HU"/>
        </w:rPr>
        <w:t>Gazdagné dr</w:t>
      </w:r>
      <w:r w:rsidR="00CC3236">
        <w:rPr>
          <w:rFonts w:ascii="Times New Roman" w:eastAsia="Calibri" w:hAnsi="Times New Roman" w:cs="Times New Roman"/>
          <w:sz w:val="24"/>
          <w:szCs w:val="24"/>
          <w:lang w:eastAsia="hu-HU"/>
        </w:rPr>
        <w:t>. Tóth Marianna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25089">
        <w:rPr>
          <w:rFonts w:ascii="Times New Roman" w:eastAsia="Calibri" w:hAnsi="Times New Roman" w:cs="Times New Roman"/>
          <w:sz w:val="24"/>
          <w:szCs w:val="24"/>
          <w:lang w:eastAsia="hu-HU"/>
        </w:rPr>
        <w:t>osztályvezető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CC3236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1.1</w:t>
            </w:r>
            <w:r w:rsidR="000071B2"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pontja</w:t>
            </w:r>
          </w:p>
        </w:tc>
      </w:tr>
    </w:tbl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0071B2" w:rsidRPr="00DE749F" w:rsidTr="00C82C9F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Liptay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Elza Szociális és Gyermekjóléti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szeszk@gmail.com</w:t>
            </w:r>
          </w:p>
        </w:tc>
      </w:tr>
    </w:tbl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025089">
        <w:rPr>
          <w:rFonts w:ascii="Times New Roman" w:eastAsia="Calibri" w:hAnsi="Times New Roman" w:cs="Times New Roman"/>
          <w:sz w:val="24"/>
          <w:szCs w:val="24"/>
          <w:lang w:eastAsia="hu-HU"/>
        </w:rPr>
        <w:t>2024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02508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április </w:t>
      </w:r>
      <w:r w:rsidR="00473301">
        <w:rPr>
          <w:rFonts w:ascii="Times New Roman" w:eastAsia="Calibri" w:hAnsi="Times New Roman" w:cs="Times New Roman"/>
          <w:sz w:val="24"/>
          <w:szCs w:val="24"/>
          <w:lang w:eastAsia="hu-HU"/>
        </w:rPr>
        <w:t>25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96357A" w:rsidRDefault="000071B2" w:rsidP="000071B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</w:t>
      </w:r>
      <w:r w:rsidR="00FA3D78"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Gazdagné dr</w:t>
      </w:r>
      <w:r w:rsidR="00025089"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 Tóth Marianna</w:t>
      </w:r>
    </w:p>
    <w:p w:rsidR="000071B2" w:rsidRPr="0096357A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                   </w:t>
      </w:r>
      <w:proofErr w:type="gramStart"/>
      <w:r w:rsidRPr="0096357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0071B2" w:rsidRPr="0096357A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0071B2" w:rsidRPr="00DE749F" w:rsidRDefault="000071B2" w:rsidP="000071B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0071B2" w:rsidRPr="00DE749F" w:rsidRDefault="000071B2" w:rsidP="000071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 w:rsidRPr="00DE749F">
        <w:rPr>
          <w:rFonts w:ascii="Times New Roman" w:eastAsia="Times New Roman" w:hAnsi="Times New Roman" w:cs="Times New Roman"/>
          <w:lang w:eastAsia="hu-HU"/>
        </w:rPr>
        <w:t xml:space="preserve"> </w:t>
      </w:r>
      <w:r w:rsidR="00FA3D78">
        <w:rPr>
          <w:rFonts w:ascii="Times New Roman" w:eastAsia="Times New Roman" w:hAnsi="Times New Roman" w:cs="Times New Roman"/>
          <w:lang w:eastAsia="hu-HU"/>
        </w:rPr>
        <w:t>Gazdagné dr. Tóth Marianna</w:t>
      </w:r>
    </w:p>
    <w:p w:rsidR="000071B2" w:rsidRPr="00DE749F" w:rsidRDefault="000071B2" w:rsidP="000071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="00165180"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="0016518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65180"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A01B53" w:rsidRPr="00DE749F" w:rsidRDefault="00A01B53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F6598" w:rsidRPr="0096357A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D847BD" w:rsidRPr="00DE749F" w:rsidRDefault="00D847BD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="00165180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alapító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="009D0BF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atának módosítására legutóbb </w:t>
      </w:r>
      <w:r w:rsidR="009D0BF1" w:rsidRPr="0096357A">
        <w:rPr>
          <w:rFonts w:ascii="Times New Roman" w:eastAsia="Calibri" w:hAnsi="Times New Roman" w:cs="Times New Roman"/>
          <w:sz w:val="24"/>
          <w:szCs w:val="24"/>
          <w:lang w:eastAsia="hu-HU"/>
        </w:rPr>
        <w:t>a 241/2022.(IX.29.</w:t>
      </w:r>
      <w:r w:rsidRPr="0096357A">
        <w:rPr>
          <w:rFonts w:ascii="Times New Roman" w:eastAsia="Calibri" w:hAnsi="Times New Roman" w:cs="Times New Roman"/>
          <w:sz w:val="24"/>
          <w:szCs w:val="24"/>
          <w:lang w:eastAsia="hu-HU"/>
        </w:rPr>
        <w:t>) Kt</w:t>
      </w:r>
      <w:r w:rsidRPr="000071B2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96357A">
        <w:rPr>
          <w:rFonts w:ascii="Times New Roman" w:hAnsi="Times New Roman" w:cs="Times New Roman"/>
          <w:sz w:val="24"/>
          <w:szCs w:val="24"/>
        </w:rPr>
        <w:t xml:space="preserve">számú </w:t>
      </w:r>
      <w:r w:rsidRPr="00165180">
        <w:rPr>
          <w:rFonts w:ascii="Times New Roman" w:eastAsia="Calibri" w:hAnsi="Times New Roman" w:cs="Times New Roman"/>
          <w:sz w:val="24"/>
          <w:szCs w:val="24"/>
          <w:lang w:eastAsia="hu-HU"/>
        </w:rPr>
        <w:t>határozattal</w:t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AE0E73" w:rsidRDefault="00AE0E73" w:rsidP="0047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E73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Jelen módosítást azt indokolja, hogy a</w:t>
      </w:r>
      <w:r w:rsidR="009D0BF1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K</w:t>
      </w:r>
      <w:r w:rsidR="0096357A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épviselő-testület a 7/2024.</w:t>
      </w:r>
      <w:r w:rsidR="00C57596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96357A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(II.</w:t>
      </w:r>
      <w:r w:rsidR="009D0BF1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15) Kt. számú határozatával döntött </w:t>
      </w:r>
      <w:r w:rsidR="0096357A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arról, hogy </w:t>
      </w:r>
      <w:r w:rsidR="0096357A" w:rsidRPr="00165180">
        <w:rPr>
          <w:rFonts w:ascii="Times New Roman" w:hAnsi="Times New Roman" w:cs="Times New Roman"/>
          <w:sz w:val="24"/>
          <w:szCs w:val="24"/>
        </w:rPr>
        <w:t>feladatellátáshoz szükséges működési engedély véglegessé válásával és finanszírozási szerződés megkötésével</w:t>
      </w:r>
      <w:r w:rsidR="0096357A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C57596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– várhatóan 2024. július 1. napjával - </w:t>
      </w:r>
      <w:r w:rsidR="009D0BF1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="009D0BF1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="009D0BF1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szakorvosi és nem szakorvosi ellátás</w:t>
      </w:r>
      <w:r w:rsidR="00C57596" w:rsidRPr="00165180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t a </w:t>
      </w:r>
      <w:proofErr w:type="spellStart"/>
      <w:r w:rsidR="00C57596" w:rsidRPr="00165180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C57596" w:rsidRPr="00165180">
        <w:rPr>
          <w:rFonts w:ascii="Times New Roman" w:hAnsi="Times New Roman" w:cs="Times New Roman"/>
          <w:sz w:val="24"/>
          <w:szCs w:val="24"/>
        </w:rPr>
        <w:t xml:space="preserve"> Központ fogja ellátni.</w:t>
      </w:r>
      <w:r w:rsidR="001651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596" w:rsidRPr="00473301" w:rsidRDefault="00165180" w:rsidP="0047330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473301">
        <w:rPr>
          <w:rFonts w:ascii="Times New Roman" w:hAnsi="Times New Roman" w:cs="Times New Roman"/>
          <w:b/>
          <w:sz w:val="24"/>
          <w:szCs w:val="24"/>
        </w:rPr>
        <w:t xml:space="preserve">Emiatt szükséges a </w:t>
      </w:r>
      <w:proofErr w:type="spellStart"/>
      <w:r w:rsidRPr="00473301"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 w:rsidRPr="00473301">
        <w:rPr>
          <w:rFonts w:ascii="Times New Roman" w:hAnsi="Times New Roman" w:cs="Times New Roman"/>
          <w:b/>
          <w:sz w:val="24"/>
          <w:szCs w:val="24"/>
        </w:rPr>
        <w:t xml:space="preserve"> János u. 21. számot új telephelyként megjelölni, valamint a feladatellátáshoz szükséges kormányzati funkciókat szerepeltetni az alapító okiratban.</w:t>
      </w:r>
    </w:p>
    <w:p w:rsidR="00473301" w:rsidRDefault="00473301" w:rsidP="00A8048F">
      <w:pPr>
        <w:spacing w:before="240"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0071B2" w:rsidRPr="00473301" w:rsidRDefault="00473301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301">
        <w:rPr>
          <w:rFonts w:ascii="Times New Roman" w:eastAsia="Calibri" w:hAnsi="Times New Roman" w:cs="Times New Roman"/>
          <w:sz w:val="24"/>
          <w:szCs w:val="24"/>
          <w:lang w:eastAsia="hu-HU"/>
        </w:rPr>
        <w:t>Az alábbi kormányzati funkciókat szükséges szerepeltetni az alapító okiratban:</w:t>
      </w:r>
    </w:p>
    <w:p w:rsidR="00473301" w:rsidRPr="00473301" w:rsidRDefault="00473301" w:rsidP="00473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33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072210 </w:t>
      </w:r>
      <w:proofErr w:type="spellStart"/>
      <w:r w:rsidRPr="00473301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Járóbetegek</w:t>
      </w:r>
      <w:proofErr w:type="spellEnd"/>
      <w:r w:rsidRPr="004733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gyógyító szakellátása</w:t>
      </w:r>
    </w:p>
    <w:p w:rsidR="00473301" w:rsidRPr="00473301" w:rsidRDefault="00473301" w:rsidP="00473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3301">
        <w:rPr>
          <w:rFonts w:ascii="Times New Roman" w:eastAsia="Times New Roman" w:hAnsi="Times New Roman" w:cs="Times New Roman"/>
          <w:sz w:val="24"/>
          <w:szCs w:val="24"/>
          <w:lang w:eastAsia="hu-HU"/>
        </w:rPr>
        <w:t>072450 Fizikoterápiás szolgáltatás</w:t>
      </w:r>
    </w:p>
    <w:p w:rsidR="00567374" w:rsidRDefault="00567374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E0E73" w:rsidRDefault="00AE0E73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szakellátásban dolgozó munkavállalók egészségügyi szolgálati jogviszonyban kerülnek majd foglalkoztatásra, melyet az 5.2. a költségvetési szervnél alkalmazásban álló személyek jogviszonya pontnál rögzíteni kell.</w:t>
      </w:r>
    </w:p>
    <w:p w:rsidR="00AE0E73" w:rsidRDefault="00AE0E73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473301" w:rsidRDefault="000071B2" w:rsidP="004733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301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4295A" w:rsidRDefault="0054295A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AD6D84">
        <w:rPr>
          <w:rFonts w:ascii="Times New Roman" w:eastAsia="Calibri" w:hAnsi="Times New Roman" w:cs="Times New Roman"/>
          <w:sz w:val="24"/>
          <w:szCs w:val="24"/>
          <w:lang w:eastAsia="hu-HU"/>
        </w:rPr>
        <w:t>2024.</w:t>
      </w:r>
      <w:r w:rsidR="0047330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D6D84">
        <w:rPr>
          <w:rFonts w:ascii="Times New Roman" w:eastAsia="Calibri" w:hAnsi="Times New Roman" w:cs="Times New Roman"/>
          <w:sz w:val="24"/>
          <w:szCs w:val="24"/>
          <w:lang w:eastAsia="hu-HU"/>
        </w:rPr>
        <w:t>április 25</w:t>
      </w:r>
      <w:r w:rsidR="006E6BE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473301" w:rsidP="000071B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</w:t>
      </w:r>
      <w:r w:rsidR="000071B2"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Szőke Zoltán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="00D847B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7B2C5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617B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 w:rsidR="006E6BE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</w:t>
      </w:r>
      <w:r w:rsidR="007B2C5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r</w:t>
      </w:r>
      <w:proofErr w:type="gramEnd"/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Default="000071B2" w:rsidP="004F64E9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F64E9" w:rsidRDefault="004F64E9" w:rsidP="004F64E9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F64E9" w:rsidRDefault="004F64E9" w:rsidP="004F64E9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F64E9" w:rsidRDefault="004F64E9" w:rsidP="004F64E9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FD11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071B2" w:rsidRPr="00016EDD" w:rsidRDefault="00FA3D78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…/2024</w:t>
      </w:r>
      <w:r w:rsidR="000071B2"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V.</w:t>
      </w:r>
      <w:r w:rsidR="0047330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9</w:t>
      </w:r>
      <w:r w:rsidR="006E6BE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="000071B2"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</w:t>
      </w:r>
      <w:proofErr w:type="gramEnd"/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E6BED" w:rsidRPr="00C50904" w:rsidRDefault="00473301" w:rsidP="00C5090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alapító okirat 1.2.2. </w:t>
      </w:r>
      <w:proofErr w:type="gramStart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>telephelye(</w:t>
      </w:r>
      <w:proofErr w:type="gramEnd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>i)</w:t>
      </w:r>
      <w:r w:rsidR="00C50904"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pontja kiegészül az alábbiakkal:</w:t>
      </w:r>
    </w:p>
    <w:p w:rsidR="00C50904" w:rsidRDefault="00C50904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50904" w:rsidTr="00C50904"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telephely megnevezése </w:t>
            </w:r>
          </w:p>
        </w:tc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címe</w:t>
            </w:r>
          </w:p>
        </w:tc>
      </w:tr>
      <w:tr w:rsidR="00C50904" w:rsidTr="00C50904"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járóbeteg</w:t>
            </w:r>
            <w:r w:rsidR="00187CF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187CF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gyógyító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szakellátás</w:t>
            </w:r>
            <w:r w:rsidR="00187CF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4440 Tiszavasvári,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Kabay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János utca 21.</w:t>
            </w:r>
          </w:p>
        </w:tc>
      </w:tr>
      <w:tr w:rsidR="00C50904" w:rsidTr="00C50904"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fizikoterápiás szolgáltatás</w:t>
            </w:r>
          </w:p>
        </w:tc>
        <w:tc>
          <w:tcPr>
            <w:tcW w:w="4606" w:type="dxa"/>
          </w:tcPr>
          <w:p w:rsidR="00C50904" w:rsidRDefault="00C50904" w:rsidP="006E6B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4440 Tiszavasvári, Vasvári Pál utca 6.</w:t>
            </w:r>
          </w:p>
        </w:tc>
      </w:tr>
    </w:tbl>
    <w:p w:rsidR="00C50904" w:rsidRDefault="00C50904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50904" w:rsidRPr="00FD118B" w:rsidRDefault="00C50904" w:rsidP="00FD118B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Az alapító okirat 4.4. A költségvetési szerv alaptevékenységének kormányzati funkció szerinti megjelölése pontja kiegészül az alábbiakkal:</w:t>
      </w:r>
    </w:p>
    <w:tbl>
      <w:tblPr>
        <w:tblpPr w:leftFromText="141" w:rightFromText="141" w:vertAnchor="text" w:horzAnchor="margin" w:tblpX="74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5276"/>
      </w:tblGrid>
      <w:tr w:rsidR="00C50904" w:rsidRPr="00B43A7A" w:rsidTr="00C50904">
        <w:tc>
          <w:tcPr>
            <w:tcW w:w="3797" w:type="dxa"/>
            <w:shd w:val="clear" w:color="auto" w:fill="auto"/>
          </w:tcPr>
          <w:p w:rsidR="00C50904" w:rsidRPr="00C50904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k</w:t>
            </w:r>
            <w:r w:rsidRPr="00C509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ormányzati funkció</w:t>
            </w:r>
            <w:r w:rsidRPr="00C509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szám</w:t>
            </w:r>
          </w:p>
        </w:tc>
        <w:tc>
          <w:tcPr>
            <w:tcW w:w="5276" w:type="dxa"/>
            <w:shd w:val="clear" w:color="auto" w:fill="auto"/>
          </w:tcPr>
          <w:p w:rsidR="00C50904" w:rsidRPr="00C50904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509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kormányzati funkció megnev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e</w:t>
            </w:r>
            <w:r w:rsidRPr="00C509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zése</w:t>
            </w:r>
          </w:p>
        </w:tc>
      </w:tr>
      <w:tr w:rsidR="00C50904" w:rsidRPr="00B43A7A" w:rsidTr="00C50904">
        <w:tc>
          <w:tcPr>
            <w:tcW w:w="3797" w:type="dxa"/>
            <w:shd w:val="clear" w:color="auto" w:fill="auto"/>
          </w:tcPr>
          <w:p w:rsidR="00C50904" w:rsidRPr="00B43A7A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733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072210</w:t>
            </w:r>
          </w:p>
        </w:tc>
        <w:tc>
          <w:tcPr>
            <w:tcW w:w="5276" w:type="dxa"/>
            <w:shd w:val="clear" w:color="auto" w:fill="auto"/>
          </w:tcPr>
          <w:p w:rsidR="00C50904" w:rsidRPr="00B43A7A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733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Járóbetegek</w:t>
            </w:r>
            <w:proofErr w:type="spellEnd"/>
            <w:r w:rsidRPr="004733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gyógyító szakellátása</w:t>
            </w:r>
          </w:p>
        </w:tc>
      </w:tr>
      <w:tr w:rsidR="00C50904" w:rsidRPr="00B43A7A" w:rsidTr="00C50904">
        <w:tc>
          <w:tcPr>
            <w:tcW w:w="3797" w:type="dxa"/>
            <w:shd w:val="clear" w:color="auto" w:fill="auto"/>
          </w:tcPr>
          <w:p w:rsidR="00C50904" w:rsidRPr="00B43A7A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4733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072450</w:t>
            </w:r>
          </w:p>
        </w:tc>
        <w:tc>
          <w:tcPr>
            <w:tcW w:w="5276" w:type="dxa"/>
            <w:shd w:val="clear" w:color="auto" w:fill="auto"/>
          </w:tcPr>
          <w:p w:rsidR="00C50904" w:rsidRPr="00B43A7A" w:rsidRDefault="00C50904" w:rsidP="00C50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4733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Fizikoterápiás szolgáltatás</w:t>
            </w:r>
          </w:p>
        </w:tc>
      </w:tr>
    </w:tbl>
    <w:p w:rsidR="000071B2" w:rsidRPr="00016EDD" w:rsidRDefault="000071B2" w:rsidP="000071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E0E73" w:rsidRPr="00AE0E73" w:rsidRDefault="00AE0E73" w:rsidP="00C5090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alapító okirat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 A költségvetési szerv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nél alkalmazásban álló személyek jogviszonya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pontja kiegészül az alábbiakkal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</w:p>
    <w:p w:rsidR="00AE0E73" w:rsidRPr="00AE0E73" w:rsidRDefault="00AE0E73" w:rsidP="00AE0E73">
      <w:pPr>
        <w:pStyle w:val="Listaszerbekezds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E0E73" w:rsidTr="00AE0E73">
        <w:tc>
          <w:tcPr>
            <w:tcW w:w="4606" w:type="dxa"/>
          </w:tcPr>
          <w:p w:rsidR="00AE0E73" w:rsidRDefault="00AE0E73" w:rsidP="00AE0E7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foglalkoztatási jogviszony</w:t>
            </w:r>
          </w:p>
        </w:tc>
        <w:tc>
          <w:tcPr>
            <w:tcW w:w="4606" w:type="dxa"/>
          </w:tcPr>
          <w:p w:rsidR="00AE0E73" w:rsidRDefault="00AE0E73" w:rsidP="00AE0E7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jogviszonyt szabályozó jogszabály</w:t>
            </w:r>
          </w:p>
        </w:tc>
      </w:tr>
      <w:tr w:rsidR="00AE0E73" w:rsidTr="00AE0E73">
        <w:tc>
          <w:tcPr>
            <w:tcW w:w="4606" w:type="dxa"/>
          </w:tcPr>
          <w:p w:rsidR="00AE0E73" w:rsidRDefault="00AE0E73" w:rsidP="00AE0E7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egészségügyi szolgálati jogviszony</w:t>
            </w:r>
          </w:p>
        </w:tc>
        <w:tc>
          <w:tcPr>
            <w:tcW w:w="4606" w:type="dxa"/>
          </w:tcPr>
          <w:p w:rsidR="00AE0E73" w:rsidRDefault="00AE0E73" w:rsidP="00AE0E7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az egészségügyi szolgálati jogviszonyról szóló 2020. évi C</w:t>
            </w:r>
            <w:r w:rsidR="00807C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 xml:space="preserve"> törvény</w:t>
            </w:r>
          </w:p>
        </w:tc>
      </w:tr>
    </w:tbl>
    <w:p w:rsidR="00AE0E73" w:rsidRPr="00AE0E73" w:rsidRDefault="00AE0E73" w:rsidP="00AE0E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071B2" w:rsidRPr="00C50904" w:rsidRDefault="000071B2" w:rsidP="00C5090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C5090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C50904" w:rsidRDefault="000071B2" w:rsidP="00C5090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 w:rsidRP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 intézményvezetőjét tájékoztassa a képviselő-testület döntéséről.</w:t>
      </w:r>
    </w:p>
    <w:p w:rsidR="000071B2" w:rsidRPr="00016EDD" w:rsidRDefault="000071B2" w:rsidP="000071B2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="00C50904">
        <w:rPr>
          <w:rFonts w:ascii="Times New Roman" w:eastAsia="Calibri" w:hAnsi="Times New Roman" w:cs="Times New Roman"/>
          <w:sz w:val="24"/>
          <w:szCs w:val="24"/>
          <w:lang w:eastAsia="hu-HU"/>
        </w:rPr>
        <w:t>on belül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0071B2" w:rsidRPr="00893F17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</w:t>
      </w:r>
      <w:r w:rsidR="00C509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473301" w:rsidRDefault="00473301" w:rsidP="00943F90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FD118B" w:rsidRDefault="00FD118B" w:rsidP="00943F90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43F90" w:rsidRPr="00893F17" w:rsidRDefault="00943F90" w:rsidP="000954E6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lastRenderedPageBreak/>
        <w:t>Okir</w:t>
      </w:r>
      <w:r w:rsidR="00187CF5">
        <w:rPr>
          <w:rFonts w:asciiTheme="majorHAnsi" w:eastAsia="Calibri" w:hAnsiTheme="majorHAnsi" w:cs="Times New Roman"/>
          <w:lang w:eastAsia="hu-HU"/>
        </w:rPr>
        <w:t>at száma: TPH</w:t>
      </w:r>
      <w:proofErr w:type="gramStart"/>
      <w:r w:rsidR="00187CF5">
        <w:rPr>
          <w:rFonts w:asciiTheme="majorHAnsi" w:eastAsia="Calibri" w:hAnsiTheme="majorHAnsi" w:cs="Times New Roman"/>
          <w:lang w:eastAsia="hu-HU"/>
        </w:rPr>
        <w:t>/       -</w:t>
      </w:r>
      <w:proofErr w:type="gramEnd"/>
      <w:r w:rsidR="00187CF5">
        <w:rPr>
          <w:rFonts w:asciiTheme="majorHAnsi" w:eastAsia="Calibri" w:hAnsiTheme="majorHAnsi" w:cs="Times New Roman"/>
          <w:lang w:eastAsia="hu-HU"/>
        </w:rPr>
        <w:t xml:space="preserve">    /2024.</w:t>
      </w:r>
    </w:p>
    <w:p w:rsidR="00943F90" w:rsidRPr="00873087" w:rsidRDefault="00943F90" w:rsidP="000954E6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FB1302" w:rsidRPr="0017100C" w:rsidRDefault="00943F90" w:rsidP="00943F90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2022. október 14. napján kiadott, TPH/1897-13/2022.  számú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187CF5">
        <w:rPr>
          <w:rFonts w:asciiTheme="majorHAnsi" w:eastAsia="Calibri" w:hAnsiTheme="majorHAnsi" w:cs="Times New Roman"/>
          <w:b/>
          <w:color w:val="FF0000"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>…./2024.(V.</w:t>
      </w:r>
      <w:r w:rsidR="00187CF5"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>9</w:t>
      </w:r>
      <w:r w:rsidRPr="00187CF5">
        <w:rPr>
          <w:rFonts w:asciiTheme="majorHAnsi" w:eastAsia="Calibri" w:hAnsiTheme="majorHAnsi" w:cs="Times New Roman"/>
          <w:b/>
          <w:bCs/>
          <w:color w:val="FF0000"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943F90" w:rsidRPr="00B93129" w:rsidRDefault="00943F90" w:rsidP="00943F90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943F90" w:rsidRDefault="00943F90" w:rsidP="00FB130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FB1302">
        <w:rPr>
          <w:rFonts w:asciiTheme="majorHAnsi" w:eastAsia="Calibri" w:hAnsiTheme="majorHAnsi" w:cs="Times New Roman"/>
          <w:lang w:eastAsia="hu-HU"/>
        </w:rPr>
        <w:t xml:space="preserve">Az alapító okirat </w:t>
      </w:r>
      <w:r w:rsidR="00FB1302" w:rsidRPr="00FB1302">
        <w:rPr>
          <w:rFonts w:asciiTheme="majorHAnsi" w:eastAsia="Calibri" w:hAnsiTheme="majorHAnsi" w:cs="Times New Roman"/>
          <w:lang w:eastAsia="hu-HU"/>
        </w:rPr>
        <w:t xml:space="preserve">1.2.2. </w:t>
      </w:r>
      <w:r w:rsidR="0017100C">
        <w:rPr>
          <w:rFonts w:asciiTheme="majorHAnsi" w:eastAsia="Calibri" w:hAnsiTheme="majorHAnsi" w:cs="Times New Roman"/>
          <w:lang w:eastAsia="hu-HU"/>
        </w:rPr>
        <w:t>al</w:t>
      </w:r>
      <w:r w:rsidR="00FB1302" w:rsidRPr="00FB1302">
        <w:rPr>
          <w:rFonts w:asciiTheme="majorHAnsi" w:eastAsia="Calibri" w:hAnsiTheme="majorHAnsi" w:cs="Times New Roman"/>
          <w:lang w:eastAsia="hu-HU"/>
        </w:rPr>
        <w:t xml:space="preserve">pontja helyébe az alábbi </w:t>
      </w:r>
      <w:r w:rsidR="0017100C">
        <w:rPr>
          <w:rFonts w:asciiTheme="majorHAnsi" w:eastAsia="Calibri" w:hAnsiTheme="majorHAnsi" w:cs="Times New Roman"/>
          <w:lang w:eastAsia="hu-HU"/>
        </w:rPr>
        <w:t>rendelkezés lép</w:t>
      </w:r>
      <w:r w:rsidR="00FB1302" w:rsidRPr="00FB1302">
        <w:rPr>
          <w:rFonts w:asciiTheme="majorHAnsi" w:eastAsia="Calibri" w:hAnsiTheme="majorHAnsi" w:cs="Times New Roman"/>
          <w:lang w:eastAsia="hu-HU"/>
        </w:rPr>
        <w:t>:</w:t>
      </w:r>
    </w:p>
    <w:p w:rsidR="0017100C" w:rsidRPr="00FB1302" w:rsidRDefault="0017100C" w:rsidP="0017100C">
      <w:pPr>
        <w:pStyle w:val="Listaszerbekezds"/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FB1302" w:rsidRPr="0017100C" w:rsidRDefault="00FB1302" w:rsidP="0017100C">
      <w:pPr>
        <w:pStyle w:val="Listaszerbekezds"/>
        <w:numPr>
          <w:ilvl w:val="2"/>
          <w:numId w:val="7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proofErr w:type="gramStart"/>
      <w:r w:rsidRPr="0017100C">
        <w:rPr>
          <w:rFonts w:asciiTheme="majorHAnsi" w:eastAsia="Calibri" w:hAnsiTheme="majorHAnsi" w:cs="Times New Roman"/>
          <w:lang w:eastAsia="hu-HU"/>
        </w:rPr>
        <w:t>telephelye(</w:t>
      </w:r>
      <w:proofErr w:type="gramEnd"/>
      <w:r w:rsidRPr="0017100C">
        <w:rPr>
          <w:rFonts w:asciiTheme="majorHAnsi" w:eastAsia="Calibri" w:hAnsiTheme="majorHAnsi" w:cs="Times New Roman"/>
          <w:lang w:eastAsia="hu-HU"/>
        </w:rPr>
        <w:t>i):</w:t>
      </w:r>
    </w:p>
    <w:p w:rsidR="00FB1302" w:rsidRDefault="00FB1302" w:rsidP="00FB1302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FB1302" w:rsidTr="00FB1302">
        <w:tc>
          <w:tcPr>
            <w:tcW w:w="534" w:type="dxa"/>
          </w:tcPr>
          <w:p w:rsidR="00FB1302" w:rsidRDefault="00FB1302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</w:tc>
        <w:tc>
          <w:tcPr>
            <w:tcW w:w="3969" w:type="dxa"/>
          </w:tcPr>
          <w:p w:rsidR="00FB1302" w:rsidRDefault="00FB1302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telephely megnevezése</w:t>
            </w:r>
          </w:p>
        </w:tc>
        <w:tc>
          <w:tcPr>
            <w:tcW w:w="4709" w:type="dxa"/>
          </w:tcPr>
          <w:p w:rsidR="00FB1302" w:rsidRDefault="00FB1302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telephely címe</w:t>
            </w:r>
          </w:p>
        </w:tc>
      </w:tr>
      <w:tr w:rsidR="0017100C" w:rsidRPr="0017100C" w:rsidTr="00FB1302">
        <w:tc>
          <w:tcPr>
            <w:tcW w:w="534" w:type="dxa"/>
          </w:tcPr>
          <w:p w:rsidR="0017100C" w:rsidRPr="0017100C" w:rsidRDefault="0017100C" w:rsidP="00FB1302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1</w:t>
            </w:r>
          </w:p>
        </w:tc>
        <w:tc>
          <w:tcPr>
            <w:tcW w:w="3969" w:type="dxa"/>
          </w:tcPr>
          <w:p w:rsidR="0017100C" w:rsidRPr="0017100C" w:rsidRDefault="0017100C" w:rsidP="00FB1302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proofErr w:type="spellStart"/>
            <w:r w:rsidRPr="0017100C">
              <w:rPr>
                <w:rFonts w:asciiTheme="majorHAnsi" w:eastAsia="Calibri" w:hAnsiTheme="majorHAnsi" w:cs="Times New Roman"/>
                <w:bCs/>
                <w:color w:val="FF0000"/>
                <w:lang w:eastAsia="hu-HU"/>
              </w:rPr>
              <w:t>Járóbetegek</w:t>
            </w:r>
            <w:proofErr w:type="spellEnd"/>
            <w:r w:rsidRPr="0017100C">
              <w:rPr>
                <w:rFonts w:asciiTheme="majorHAnsi" w:eastAsia="Calibri" w:hAnsiTheme="majorHAnsi" w:cs="Times New Roman"/>
                <w:bCs/>
                <w:color w:val="FF0000"/>
                <w:lang w:eastAsia="hu-HU"/>
              </w:rPr>
              <w:t xml:space="preserve"> gyógyító szakellátása</w:t>
            </w:r>
          </w:p>
        </w:tc>
        <w:tc>
          <w:tcPr>
            <w:tcW w:w="4709" w:type="dxa"/>
          </w:tcPr>
          <w:p w:rsidR="0017100C" w:rsidRPr="0017100C" w:rsidRDefault="0017100C" w:rsidP="0017100C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 xml:space="preserve">4440 Tiszavasvári, </w:t>
            </w:r>
            <w:proofErr w:type="spellStart"/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Kabay</w:t>
            </w:r>
            <w:proofErr w:type="spellEnd"/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 xml:space="preserve"> János utca 21.</w:t>
            </w:r>
          </w:p>
        </w:tc>
      </w:tr>
      <w:tr w:rsidR="0017100C" w:rsidTr="00FB1302">
        <w:tc>
          <w:tcPr>
            <w:tcW w:w="534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2</w:t>
            </w:r>
          </w:p>
        </w:tc>
        <w:tc>
          <w:tcPr>
            <w:tcW w:w="396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Étkeztetés, idősek nappali ellátása, család-és gyermekjóléti szolgálat, család-és gyermekjóléti központ</w:t>
            </w:r>
          </w:p>
        </w:tc>
        <w:tc>
          <w:tcPr>
            <w:tcW w:w="470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 xml:space="preserve">4440 Tiszavasvári, </w:t>
            </w:r>
            <w:proofErr w:type="spellStart"/>
            <w:r>
              <w:rPr>
                <w:rFonts w:asciiTheme="majorHAnsi" w:eastAsia="Calibri" w:hAnsiTheme="majorHAnsi" w:cs="Times New Roman"/>
                <w:lang w:eastAsia="hu-HU"/>
              </w:rPr>
              <w:t>Kabay</w:t>
            </w:r>
            <w:proofErr w:type="spellEnd"/>
            <w:r>
              <w:rPr>
                <w:rFonts w:asciiTheme="majorHAnsi" w:eastAsia="Calibri" w:hAnsiTheme="majorHAnsi" w:cs="Times New Roman"/>
                <w:lang w:eastAsia="hu-HU"/>
              </w:rPr>
              <w:t xml:space="preserve"> János utca 23.</w:t>
            </w:r>
          </w:p>
        </w:tc>
      </w:tr>
      <w:tr w:rsidR="0017100C" w:rsidTr="00FB1302">
        <w:tc>
          <w:tcPr>
            <w:tcW w:w="534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3</w:t>
            </w:r>
          </w:p>
        </w:tc>
        <w:tc>
          <w:tcPr>
            <w:tcW w:w="396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Támogató Szolgálat</w:t>
            </w:r>
          </w:p>
        </w:tc>
        <w:tc>
          <w:tcPr>
            <w:tcW w:w="470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 xml:space="preserve">4440 Tiszavasvári, </w:t>
            </w:r>
            <w:proofErr w:type="spellStart"/>
            <w:r>
              <w:rPr>
                <w:rFonts w:asciiTheme="majorHAnsi" w:eastAsia="Calibri" w:hAnsiTheme="majorHAnsi" w:cs="Times New Roman"/>
                <w:lang w:eastAsia="hu-HU"/>
              </w:rPr>
              <w:t>Kabay</w:t>
            </w:r>
            <w:proofErr w:type="spellEnd"/>
            <w:r>
              <w:rPr>
                <w:rFonts w:asciiTheme="majorHAnsi" w:eastAsia="Calibri" w:hAnsiTheme="majorHAnsi" w:cs="Times New Roman"/>
                <w:lang w:eastAsia="hu-HU"/>
              </w:rPr>
              <w:t xml:space="preserve"> János utca 23.</w:t>
            </w:r>
          </w:p>
        </w:tc>
      </w:tr>
      <w:tr w:rsidR="0017100C" w:rsidRPr="0017100C" w:rsidTr="00FB1302">
        <w:tc>
          <w:tcPr>
            <w:tcW w:w="534" w:type="dxa"/>
          </w:tcPr>
          <w:p w:rsidR="0017100C" w:rsidRPr="0017100C" w:rsidRDefault="0017100C" w:rsidP="00FB1302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4</w:t>
            </w:r>
          </w:p>
        </w:tc>
        <w:tc>
          <w:tcPr>
            <w:tcW w:w="3969" w:type="dxa"/>
          </w:tcPr>
          <w:p w:rsidR="0017100C" w:rsidRPr="0017100C" w:rsidRDefault="0017100C" w:rsidP="00FB1302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Fizikoterápiás szolgáltatás</w:t>
            </w:r>
          </w:p>
        </w:tc>
        <w:tc>
          <w:tcPr>
            <w:tcW w:w="4709" w:type="dxa"/>
          </w:tcPr>
          <w:p w:rsidR="0017100C" w:rsidRPr="0017100C" w:rsidRDefault="0017100C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4440 Tiszavasvári, Vasvári Pál utca 6.</w:t>
            </w:r>
          </w:p>
        </w:tc>
      </w:tr>
      <w:tr w:rsidR="0017100C" w:rsidTr="00FB1302">
        <w:tc>
          <w:tcPr>
            <w:tcW w:w="534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5</w:t>
            </w:r>
          </w:p>
        </w:tc>
        <w:tc>
          <w:tcPr>
            <w:tcW w:w="396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Házi segítségnyújtás, jelzőrendszeres házi segítségnyújtás</w:t>
            </w:r>
          </w:p>
        </w:tc>
        <w:tc>
          <w:tcPr>
            <w:tcW w:w="4709" w:type="dxa"/>
          </w:tcPr>
          <w:p w:rsidR="0017100C" w:rsidRDefault="0017100C" w:rsidP="00FB1302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4440 Tiszavasvári, Vasvári Pál utca 6.</w:t>
            </w:r>
          </w:p>
        </w:tc>
      </w:tr>
    </w:tbl>
    <w:p w:rsidR="00FB1302" w:rsidRPr="00FB1302" w:rsidRDefault="00FB1302" w:rsidP="00FB1302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C90500" w:rsidRPr="00C90500" w:rsidRDefault="0017100C" w:rsidP="00C9050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 xml:space="preserve">Az alapító okirat 4.4. pontja </w:t>
      </w:r>
      <w:r w:rsidR="00C90500">
        <w:rPr>
          <w:rFonts w:asciiTheme="majorHAnsi" w:eastAsia="Calibri" w:hAnsiTheme="majorHAnsi" w:cs="Times New Roman"/>
          <w:lang w:eastAsia="hu-HU"/>
        </w:rPr>
        <w:t>kiegészítésre kerül az alábbiakkal:</w:t>
      </w:r>
    </w:p>
    <w:p w:rsidR="00943F90" w:rsidRDefault="00943F90" w:rsidP="00943F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90500" w:rsidRDefault="00C90500" w:rsidP="00C90500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C90500">
        <w:rPr>
          <w:rFonts w:asciiTheme="majorHAnsi" w:eastAsia="Calibri" w:hAnsiTheme="majorHAnsi" w:cs="Times New Roman"/>
          <w:lang w:eastAsia="hu-HU"/>
        </w:rPr>
        <w:t>A költségvetési szerv alaptevékenységének kormányzati funkció szerinti megjelölése</w:t>
      </w:r>
      <w:r>
        <w:rPr>
          <w:rFonts w:asciiTheme="majorHAnsi" w:eastAsia="Calibri" w:hAnsiTheme="majorHAnsi" w:cs="Times New Roman"/>
          <w:lang w:eastAsia="hu-HU"/>
        </w:rPr>
        <w:t>:</w:t>
      </w:r>
    </w:p>
    <w:p w:rsidR="00C90500" w:rsidRDefault="00C90500" w:rsidP="00C90500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18"/>
      </w:tblGrid>
      <w:tr w:rsidR="00C90500" w:rsidTr="00C90500">
        <w:tc>
          <w:tcPr>
            <w:tcW w:w="534" w:type="dxa"/>
          </w:tcPr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</w:tc>
        <w:tc>
          <w:tcPr>
            <w:tcW w:w="3260" w:type="dxa"/>
          </w:tcPr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 xml:space="preserve">kormányzati </w:t>
            </w:r>
          </w:p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funkciószám</w:t>
            </w:r>
          </w:p>
        </w:tc>
        <w:tc>
          <w:tcPr>
            <w:tcW w:w="5418" w:type="dxa"/>
          </w:tcPr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kormányzati funkció megnevezése</w:t>
            </w:r>
          </w:p>
        </w:tc>
      </w:tr>
      <w:tr w:rsidR="00C90500" w:rsidTr="00C90500">
        <w:tc>
          <w:tcPr>
            <w:tcW w:w="534" w:type="dxa"/>
          </w:tcPr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17</w:t>
            </w:r>
          </w:p>
        </w:tc>
        <w:tc>
          <w:tcPr>
            <w:tcW w:w="3260" w:type="dxa"/>
          </w:tcPr>
          <w:p w:rsidR="00C90500" w:rsidRP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 w:rsidRPr="00C90500">
              <w:rPr>
                <w:rFonts w:asciiTheme="majorHAnsi" w:eastAsia="Calibri" w:hAnsiTheme="majorHAnsi" w:cs="Times New Roman"/>
                <w:lang w:eastAsia="hu-HU"/>
              </w:rPr>
              <w:t>072210</w:t>
            </w:r>
          </w:p>
        </w:tc>
        <w:tc>
          <w:tcPr>
            <w:tcW w:w="5418" w:type="dxa"/>
          </w:tcPr>
          <w:p w:rsidR="00C90500" w:rsidRP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proofErr w:type="spellStart"/>
            <w:r w:rsidRPr="00473301">
              <w:rPr>
                <w:rFonts w:asciiTheme="majorHAnsi" w:eastAsia="Times New Roman" w:hAnsiTheme="majorHAnsi" w:cs="Times New Roman"/>
                <w:lang w:eastAsia="hu-HU"/>
              </w:rPr>
              <w:t>Járóbetegek</w:t>
            </w:r>
            <w:proofErr w:type="spellEnd"/>
            <w:r w:rsidRPr="00473301">
              <w:rPr>
                <w:rFonts w:asciiTheme="majorHAnsi" w:eastAsia="Times New Roman" w:hAnsiTheme="majorHAnsi" w:cs="Times New Roman"/>
                <w:lang w:eastAsia="hu-HU"/>
              </w:rPr>
              <w:t xml:space="preserve"> gyógyító szakellátása</w:t>
            </w:r>
          </w:p>
        </w:tc>
      </w:tr>
      <w:tr w:rsidR="00C90500" w:rsidTr="00C90500">
        <w:tc>
          <w:tcPr>
            <w:tcW w:w="534" w:type="dxa"/>
          </w:tcPr>
          <w:p w:rsid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18</w:t>
            </w:r>
          </w:p>
        </w:tc>
        <w:tc>
          <w:tcPr>
            <w:tcW w:w="3260" w:type="dxa"/>
          </w:tcPr>
          <w:p w:rsidR="00C90500" w:rsidRP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 w:rsidRPr="00C90500">
              <w:rPr>
                <w:rFonts w:asciiTheme="majorHAnsi" w:eastAsia="Calibri" w:hAnsiTheme="majorHAnsi" w:cs="Times New Roman"/>
                <w:lang w:eastAsia="hu-HU"/>
              </w:rPr>
              <w:t>072450</w:t>
            </w:r>
          </w:p>
        </w:tc>
        <w:tc>
          <w:tcPr>
            <w:tcW w:w="5418" w:type="dxa"/>
          </w:tcPr>
          <w:p w:rsidR="00C90500" w:rsidRPr="00C90500" w:rsidRDefault="00C90500" w:rsidP="00C90500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 w:rsidRPr="00473301">
              <w:rPr>
                <w:rFonts w:asciiTheme="majorHAnsi" w:eastAsia="Times New Roman" w:hAnsiTheme="majorHAnsi" w:cs="Times New Roman"/>
                <w:lang w:eastAsia="hu-HU"/>
              </w:rPr>
              <w:t>Fizikoterápiás szolgáltatás</w:t>
            </w:r>
          </w:p>
        </w:tc>
      </w:tr>
    </w:tbl>
    <w:p w:rsidR="00C90500" w:rsidRDefault="00C90500" w:rsidP="00C90500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AE0E73" w:rsidRDefault="00AE0E73" w:rsidP="00AE0E7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Az alapító okirat 5.2. pontja kiegészítésre kerül az alábbiakkal:</w:t>
      </w:r>
    </w:p>
    <w:p w:rsidR="00807C18" w:rsidRDefault="00807C18" w:rsidP="00807C18">
      <w:pPr>
        <w:pStyle w:val="Listaszerbekezds"/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94"/>
      </w:tblGrid>
      <w:tr w:rsidR="00807C18" w:rsidTr="00807C18">
        <w:tc>
          <w:tcPr>
            <w:tcW w:w="534" w:type="dxa"/>
          </w:tcPr>
          <w:p w:rsidR="00807C18" w:rsidRDefault="00807C18" w:rsidP="00AE0E7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</w:tc>
        <w:tc>
          <w:tcPr>
            <w:tcW w:w="3260" w:type="dxa"/>
          </w:tcPr>
          <w:p w:rsidR="00807C18" w:rsidRDefault="00807C18" w:rsidP="00AE0E7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foglalkoztatási jogviszony</w:t>
            </w:r>
          </w:p>
        </w:tc>
        <w:tc>
          <w:tcPr>
            <w:tcW w:w="5494" w:type="dxa"/>
          </w:tcPr>
          <w:p w:rsidR="00807C18" w:rsidRDefault="00807C18" w:rsidP="00AE0E7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jogviszonyt szabályozó jogszabály</w:t>
            </w:r>
          </w:p>
        </w:tc>
      </w:tr>
      <w:tr w:rsidR="00807C18" w:rsidTr="00807C18">
        <w:tc>
          <w:tcPr>
            <w:tcW w:w="534" w:type="dxa"/>
          </w:tcPr>
          <w:p w:rsidR="00807C18" w:rsidRDefault="00807C18" w:rsidP="00AE0E7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3</w:t>
            </w:r>
          </w:p>
        </w:tc>
        <w:tc>
          <w:tcPr>
            <w:tcW w:w="3260" w:type="dxa"/>
          </w:tcPr>
          <w:p w:rsidR="00807C18" w:rsidRDefault="00807C18" w:rsidP="00807C18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egészségügyi szolgálati viszony</w:t>
            </w:r>
          </w:p>
        </w:tc>
        <w:tc>
          <w:tcPr>
            <w:tcW w:w="5494" w:type="dxa"/>
          </w:tcPr>
          <w:p w:rsidR="00807C18" w:rsidRPr="00807C18" w:rsidRDefault="00807C18" w:rsidP="00AE0E7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 w:rsidRPr="00807C18">
              <w:rPr>
                <w:rFonts w:asciiTheme="majorHAnsi" w:eastAsia="Calibri" w:hAnsiTheme="majorHAnsi" w:cs="Times New Roman"/>
                <w:color w:val="000000"/>
                <w:lang w:eastAsia="hu-HU"/>
              </w:rPr>
              <w:t>az egészségügyi szolgálati jogviszonyról szóló 2020. évi C</w:t>
            </w:r>
            <w:r>
              <w:rPr>
                <w:rFonts w:asciiTheme="majorHAnsi" w:eastAsia="Calibri" w:hAnsiTheme="majorHAnsi" w:cs="Times New Roman"/>
                <w:color w:val="000000"/>
                <w:lang w:eastAsia="hu-HU"/>
              </w:rPr>
              <w:t>.</w:t>
            </w:r>
            <w:r w:rsidRPr="00807C18">
              <w:rPr>
                <w:rFonts w:asciiTheme="majorHAnsi" w:eastAsia="Calibri" w:hAnsiTheme="majorHAnsi" w:cs="Times New Roman"/>
                <w:color w:val="000000"/>
                <w:lang w:eastAsia="hu-HU"/>
              </w:rPr>
              <w:t xml:space="preserve"> törvény</w:t>
            </w:r>
          </w:p>
        </w:tc>
      </w:tr>
    </w:tbl>
    <w:p w:rsidR="00943F90" w:rsidRDefault="00943F90" w:rsidP="00943F9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43F90" w:rsidRDefault="00943F90" w:rsidP="00943F9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 w:rsidR="00981713">
        <w:rPr>
          <w:rFonts w:asciiTheme="majorHAnsi" w:eastAsia="Calibri" w:hAnsiTheme="majorHAnsi" w:cs="Times New Roman"/>
          <w:lang w:eastAsia="hu-HU"/>
        </w:rPr>
        <w:t xml:space="preserve">2024. július 1. napjától 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943F90" w:rsidRDefault="00943F90" w:rsidP="00943F9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43F90" w:rsidRPr="00873087" w:rsidRDefault="00943F90" w:rsidP="00943F90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2024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943F90" w:rsidRPr="00873087" w:rsidRDefault="00943F90" w:rsidP="00943F90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943F90" w:rsidRPr="00873087" w:rsidRDefault="00943F90" w:rsidP="00943F9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Szőke Zoltán</w:t>
      </w:r>
    </w:p>
    <w:p w:rsidR="00943F90" w:rsidRDefault="00943F90" w:rsidP="00943F9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943F90" w:rsidRDefault="00943F90" w:rsidP="00943F9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0E02B8" w:rsidRDefault="000E02B8"/>
    <w:p w:rsidR="004C403C" w:rsidRPr="00873087" w:rsidRDefault="004C403C" w:rsidP="004C403C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lastRenderedPageBreak/>
        <w:t>Okirat száma: TPH</w:t>
      </w:r>
      <w:proofErr w:type="gramStart"/>
      <w:r w:rsidR="00FA2138">
        <w:rPr>
          <w:rFonts w:asciiTheme="majorHAnsi" w:eastAsia="Calibri" w:hAnsiTheme="majorHAnsi" w:cs="Times New Roman"/>
          <w:lang w:eastAsia="hu-HU"/>
        </w:rPr>
        <w:t xml:space="preserve">/           </w:t>
      </w:r>
      <w:r>
        <w:rPr>
          <w:rFonts w:asciiTheme="majorHAnsi" w:eastAsia="Calibri" w:hAnsiTheme="majorHAnsi" w:cs="Times New Roman"/>
          <w:lang w:eastAsia="hu-HU"/>
        </w:rPr>
        <w:t>-</w:t>
      </w:r>
      <w:proofErr w:type="gramEnd"/>
      <w:r>
        <w:rPr>
          <w:rFonts w:asciiTheme="majorHAnsi" w:eastAsia="Calibri" w:hAnsiTheme="majorHAnsi" w:cs="Times New Roman"/>
          <w:lang w:eastAsia="hu-HU"/>
        </w:rPr>
        <w:t xml:space="preserve">      /202</w:t>
      </w:r>
      <w:r w:rsidR="00FA2138">
        <w:rPr>
          <w:rFonts w:asciiTheme="majorHAnsi" w:eastAsia="Calibri" w:hAnsiTheme="majorHAnsi" w:cs="Times New Roman"/>
          <w:lang w:eastAsia="hu-HU"/>
        </w:rPr>
        <w:t>4</w:t>
      </w:r>
      <w:r w:rsidRPr="00873087">
        <w:rPr>
          <w:rFonts w:asciiTheme="majorHAnsi" w:eastAsia="Calibri" w:hAnsiTheme="majorHAnsi" w:cs="Times New Roman"/>
          <w:lang w:eastAsia="hu-HU"/>
        </w:rPr>
        <w:t>.</w:t>
      </w:r>
    </w:p>
    <w:p w:rsidR="004C403C" w:rsidRPr="00873087" w:rsidRDefault="004C403C" w:rsidP="004C403C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4C403C" w:rsidRPr="00873087" w:rsidRDefault="004C403C" w:rsidP="004C403C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873087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4C403C" w:rsidRPr="00873087" w:rsidRDefault="004C403C" w:rsidP="004C403C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4C403C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4709"/>
      </w:tblGrid>
      <w:tr w:rsidR="00C90500" w:rsidTr="00BF5DA3">
        <w:tc>
          <w:tcPr>
            <w:tcW w:w="534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</w:tc>
        <w:tc>
          <w:tcPr>
            <w:tcW w:w="396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telephely megnevezése</w:t>
            </w:r>
          </w:p>
        </w:tc>
        <w:tc>
          <w:tcPr>
            <w:tcW w:w="470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telephely címe</w:t>
            </w:r>
          </w:p>
        </w:tc>
      </w:tr>
      <w:tr w:rsidR="00C90500" w:rsidRPr="0017100C" w:rsidTr="00BF5DA3">
        <w:tc>
          <w:tcPr>
            <w:tcW w:w="534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1</w:t>
            </w:r>
          </w:p>
        </w:tc>
        <w:tc>
          <w:tcPr>
            <w:tcW w:w="3969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proofErr w:type="spellStart"/>
            <w:r w:rsidRPr="0017100C">
              <w:rPr>
                <w:rFonts w:asciiTheme="majorHAnsi" w:eastAsia="Calibri" w:hAnsiTheme="majorHAnsi" w:cs="Times New Roman"/>
                <w:bCs/>
                <w:color w:val="FF0000"/>
                <w:lang w:eastAsia="hu-HU"/>
              </w:rPr>
              <w:t>Járóbetegek</w:t>
            </w:r>
            <w:proofErr w:type="spellEnd"/>
            <w:r w:rsidRPr="0017100C">
              <w:rPr>
                <w:rFonts w:asciiTheme="majorHAnsi" w:eastAsia="Calibri" w:hAnsiTheme="majorHAnsi" w:cs="Times New Roman"/>
                <w:bCs/>
                <w:color w:val="FF0000"/>
                <w:lang w:eastAsia="hu-HU"/>
              </w:rPr>
              <w:t xml:space="preserve"> gyógyító szakellátása</w:t>
            </w:r>
          </w:p>
        </w:tc>
        <w:tc>
          <w:tcPr>
            <w:tcW w:w="4709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 xml:space="preserve">4440 Tiszavasvári, </w:t>
            </w:r>
            <w:proofErr w:type="spellStart"/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Kabay</w:t>
            </w:r>
            <w:proofErr w:type="spellEnd"/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 xml:space="preserve"> János utca 21.</w:t>
            </w:r>
          </w:p>
        </w:tc>
      </w:tr>
      <w:tr w:rsidR="00C90500" w:rsidTr="00BF5DA3">
        <w:tc>
          <w:tcPr>
            <w:tcW w:w="534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2</w:t>
            </w:r>
          </w:p>
        </w:tc>
        <w:tc>
          <w:tcPr>
            <w:tcW w:w="396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Étkeztetés, idősek nappali ellátása, család-és gyermekjóléti szolgálat, család-és gyermekjóléti központ</w:t>
            </w:r>
          </w:p>
        </w:tc>
        <w:tc>
          <w:tcPr>
            <w:tcW w:w="470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</w:p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 xml:space="preserve">4440 Tiszavasvári, </w:t>
            </w:r>
            <w:proofErr w:type="spellStart"/>
            <w:r>
              <w:rPr>
                <w:rFonts w:asciiTheme="majorHAnsi" w:eastAsia="Calibri" w:hAnsiTheme="majorHAnsi" w:cs="Times New Roman"/>
                <w:lang w:eastAsia="hu-HU"/>
              </w:rPr>
              <w:t>Kabay</w:t>
            </w:r>
            <w:proofErr w:type="spellEnd"/>
            <w:r>
              <w:rPr>
                <w:rFonts w:asciiTheme="majorHAnsi" w:eastAsia="Calibri" w:hAnsiTheme="majorHAnsi" w:cs="Times New Roman"/>
                <w:lang w:eastAsia="hu-HU"/>
              </w:rPr>
              <w:t xml:space="preserve"> János utca 23.</w:t>
            </w:r>
          </w:p>
        </w:tc>
      </w:tr>
      <w:tr w:rsidR="00C90500" w:rsidTr="00BF5DA3">
        <w:tc>
          <w:tcPr>
            <w:tcW w:w="534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3</w:t>
            </w:r>
          </w:p>
        </w:tc>
        <w:tc>
          <w:tcPr>
            <w:tcW w:w="396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Támogató Szolgálat</w:t>
            </w:r>
          </w:p>
        </w:tc>
        <w:tc>
          <w:tcPr>
            <w:tcW w:w="470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 xml:space="preserve">4440 Tiszavasvári, </w:t>
            </w:r>
            <w:proofErr w:type="spellStart"/>
            <w:r>
              <w:rPr>
                <w:rFonts w:asciiTheme="majorHAnsi" w:eastAsia="Calibri" w:hAnsiTheme="majorHAnsi" w:cs="Times New Roman"/>
                <w:lang w:eastAsia="hu-HU"/>
              </w:rPr>
              <w:t>Kabay</w:t>
            </w:r>
            <w:proofErr w:type="spellEnd"/>
            <w:r>
              <w:rPr>
                <w:rFonts w:asciiTheme="majorHAnsi" w:eastAsia="Calibri" w:hAnsiTheme="majorHAnsi" w:cs="Times New Roman"/>
                <w:lang w:eastAsia="hu-HU"/>
              </w:rPr>
              <w:t xml:space="preserve"> János utca 23.</w:t>
            </w:r>
          </w:p>
        </w:tc>
      </w:tr>
      <w:tr w:rsidR="00C90500" w:rsidRPr="0017100C" w:rsidTr="00BF5DA3">
        <w:tc>
          <w:tcPr>
            <w:tcW w:w="534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4</w:t>
            </w:r>
          </w:p>
        </w:tc>
        <w:tc>
          <w:tcPr>
            <w:tcW w:w="3969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Fizikoterápiás szolgáltatás</w:t>
            </w:r>
          </w:p>
        </w:tc>
        <w:tc>
          <w:tcPr>
            <w:tcW w:w="4709" w:type="dxa"/>
          </w:tcPr>
          <w:p w:rsidR="00C90500" w:rsidRPr="0017100C" w:rsidRDefault="00C90500" w:rsidP="00BF5DA3">
            <w:pPr>
              <w:jc w:val="both"/>
              <w:rPr>
                <w:rFonts w:asciiTheme="majorHAnsi" w:eastAsia="Calibri" w:hAnsiTheme="majorHAnsi" w:cs="Times New Roman"/>
                <w:color w:val="FF0000"/>
                <w:lang w:eastAsia="hu-HU"/>
              </w:rPr>
            </w:pPr>
            <w:r w:rsidRPr="0017100C">
              <w:rPr>
                <w:rFonts w:asciiTheme="majorHAnsi" w:eastAsia="Calibri" w:hAnsiTheme="majorHAnsi" w:cs="Times New Roman"/>
                <w:color w:val="FF0000"/>
                <w:lang w:eastAsia="hu-HU"/>
              </w:rPr>
              <w:t>4440 Tiszavasvári, Vasvári Pál utca 6.</w:t>
            </w:r>
          </w:p>
        </w:tc>
      </w:tr>
      <w:tr w:rsidR="00C90500" w:rsidTr="00BF5DA3">
        <w:tc>
          <w:tcPr>
            <w:tcW w:w="534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5</w:t>
            </w:r>
          </w:p>
        </w:tc>
        <w:tc>
          <w:tcPr>
            <w:tcW w:w="396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Házi segítségnyújtás, jelzőrendszeres házi segítségnyújtás</w:t>
            </w:r>
          </w:p>
        </w:tc>
        <w:tc>
          <w:tcPr>
            <w:tcW w:w="4709" w:type="dxa"/>
          </w:tcPr>
          <w:p w:rsidR="00C90500" w:rsidRDefault="00C90500" w:rsidP="00BF5DA3">
            <w:pPr>
              <w:jc w:val="both"/>
              <w:rPr>
                <w:rFonts w:asciiTheme="majorHAnsi" w:eastAsia="Calibri" w:hAnsiTheme="majorHAnsi" w:cs="Times New Roman"/>
                <w:lang w:eastAsia="hu-HU"/>
              </w:rPr>
            </w:pPr>
            <w:r>
              <w:rPr>
                <w:rFonts w:asciiTheme="majorHAnsi" w:eastAsia="Calibri" w:hAnsiTheme="majorHAnsi" w:cs="Times New Roman"/>
                <w:lang w:eastAsia="hu-HU"/>
              </w:rPr>
              <w:t>4440 Tiszavasvári, Vasvári Pál utca 6.</w:t>
            </w:r>
          </w:p>
        </w:tc>
      </w:tr>
    </w:tbl>
    <w:p w:rsidR="00C90500" w:rsidRPr="00873087" w:rsidRDefault="00C90500" w:rsidP="00C90500">
      <w:p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C403C" w:rsidRPr="00873087" w:rsidRDefault="004C403C" w:rsidP="004C403C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4C403C" w:rsidRDefault="004C403C" w:rsidP="004C403C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C403C" w:rsidRDefault="004C403C" w:rsidP="004C403C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C403C" w:rsidRPr="00873087" w:rsidRDefault="004C403C" w:rsidP="004C403C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4C403C" w:rsidRPr="00873087" w:rsidRDefault="004C403C" w:rsidP="004C403C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4C403C" w:rsidRPr="00873087" w:rsidRDefault="004C403C" w:rsidP="004C403C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4C403C" w:rsidRPr="00873087" w:rsidRDefault="004C403C" w:rsidP="004C403C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4C403C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4C403C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4C403C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4C403C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4C403C" w:rsidRPr="00873087" w:rsidRDefault="004C403C" w:rsidP="004C403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4C403C" w:rsidRPr="0081716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4C403C" w:rsidRPr="0081716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4C403C" w:rsidRPr="0081716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4C403C" w:rsidRPr="0081716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5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4C403C" w:rsidRPr="00873087" w:rsidTr="008F336F">
        <w:tblPrEx>
          <w:jc w:val="left"/>
        </w:tblPrEx>
        <w:tc>
          <w:tcPr>
            <w:tcW w:w="363" w:type="pct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4C403C" w:rsidRPr="005212AE" w:rsidTr="008F336F">
        <w:tblPrEx>
          <w:jc w:val="left"/>
        </w:tblPrEx>
        <w:tc>
          <w:tcPr>
            <w:tcW w:w="363" w:type="pct"/>
          </w:tcPr>
          <w:p w:rsidR="004C403C" w:rsidRPr="005212AE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4C403C" w:rsidRPr="005212AE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4C403C" w:rsidRPr="005212AE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  <w:tr w:rsidR="004C403C" w:rsidRPr="005212AE" w:rsidTr="008F336F">
        <w:tblPrEx>
          <w:jc w:val="left"/>
        </w:tblPrEx>
        <w:tc>
          <w:tcPr>
            <w:tcW w:w="363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lang w:eastAsia="hu-HU"/>
              </w:rPr>
            </w:pPr>
            <w:r w:rsidRPr="00C90500">
              <w:rPr>
                <w:rFonts w:asciiTheme="majorHAnsi" w:hAnsiTheme="majorHAnsi"/>
                <w:color w:val="FF0000"/>
                <w:lang w:eastAsia="hu-HU"/>
              </w:rPr>
              <w:t>17</w:t>
            </w:r>
          </w:p>
        </w:tc>
        <w:tc>
          <w:tcPr>
            <w:tcW w:w="1374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C90500">
              <w:rPr>
                <w:rFonts w:asciiTheme="majorHAnsi" w:hAnsiTheme="majorHAnsi"/>
                <w:color w:val="FF0000"/>
                <w:lang w:eastAsia="hu-HU"/>
              </w:rPr>
              <w:t>072210</w:t>
            </w:r>
          </w:p>
        </w:tc>
        <w:tc>
          <w:tcPr>
            <w:tcW w:w="3263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proofErr w:type="spellStart"/>
            <w:r w:rsidRPr="00C90500">
              <w:rPr>
                <w:rFonts w:asciiTheme="majorHAnsi" w:hAnsiTheme="majorHAnsi"/>
                <w:color w:val="FF0000"/>
                <w:lang w:eastAsia="hu-HU"/>
              </w:rPr>
              <w:t>Járóbetegek</w:t>
            </w:r>
            <w:proofErr w:type="spellEnd"/>
            <w:r w:rsidRPr="00C90500">
              <w:rPr>
                <w:rFonts w:asciiTheme="majorHAnsi" w:hAnsiTheme="majorHAnsi"/>
                <w:color w:val="FF0000"/>
                <w:lang w:eastAsia="hu-HU"/>
              </w:rPr>
              <w:t xml:space="preserve"> gyógyító szakellátása</w:t>
            </w:r>
          </w:p>
        </w:tc>
      </w:tr>
      <w:tr w:rsidR="004C403C" w:rsidRPr="005212AE" w:rsidTr="008F336F">
        <w:tblPrEx>
          <w:jc w:val="left"/>
        </w:tblPrEx>
        <w:tc>
          <w:tcPr>
            <w:tcW w:w="363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color w:val="FF0000"/>
                <w:lang w:eastAsia="hu-HU"/>
              </w:rPr>
            </w:pPr>
            <w:r w:rsidRPr="00C90500">
              <w:rPr>
                <w:rFonts w:asciiTheme="majorHAnsi" w:hAnsiTheme="majorHAnsi"/>
                <w:color w:val="FF0000"/>
                <w:lang w:eastAsia="hu-HU"/>
              </w:rPr>
              <w:t>18</w:t>
            </w:r>
          </w:p>
        </w:tc>
        <w:tc>
          <w:tcPr>
            <w:tcW w:w="1374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C90500">
              <w:rPr>
                <w:rFonts w:asciiTheme="majorHAnsi" w:hAnsiTheme="majorHAnsi"/>
                <w:color w:val="FF0000"/>
                <w:lang w:eastAsia="hu-HU"/>
              </w:rPr>
              <w:t>072450</w:t>
            </w:r>
          </w:p>
        </w:tc>
        <w:tc>
          <w:tcPr>
            <w:tcW w:w="3263" w:type="pct"/>
          </w:tcPr>
          <w:p w:rsidR="004C403C" w:rsidRPr="00C90500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  <w:lang w:eastAsia="hu-HU"/>
              </w:rPr>
            </w:pPr>
            <w:r w:rsidRPr="00C90500">
              <w:rPr>
                <w:rFonts w:asciiTheme="majorHAnsi" w:hAnsiTheme="majorHAnsi"/>
                <w:color w:val="FF0000"/>
                <w:lang w:eastAsia="hu-HU"/>
              </w:rPr>
              <w:t>Fizikoterápiás szolgáltatás</w:t>
            </w:r>
          </w:p>
        </w:tc>
      </w:tr>
    </w:tbl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idősek -, </w:t>
            </w:r>
            <w:proofErr w:type="spellStart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4C403C" w:rsidRPr="00873087" w:rsidRDefault="004C403C" w:rsidP="008F336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4C403C" w:rsidRPr="00873087" w:rsidTr="008F336F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Default="004C403C" w:rsidP="008F336F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4C403C" w:rsidRPr="00954FF6" w:rsidRDefault="004C403C" w:rsidP="008F336F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3C" w:rsidRDefault="004C403C" w:rsidP="008F336F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4C403C" w:rsidRPr="00954FF6" w:rsidRDefault="00C90500" w:rsidP="008F336F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lang w:eastAsia="hu-HU"/>
              </w:rPr>
              <w:t>Tiszavasvári</w:t>
            </w:r>
            <w:r w:rsidR="004C403C"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-, </w:t>
            </w:r>
            <w:proofErr w:type="spellStart"/>
            <w:r w:rsidR="004C403C"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Józsefháza</w:t>
            </w:r>
            <w:proofErr w:type="spellEnd"/>
            <w:r w:rsidR="004C403C"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településrész közigazgatási területe</w:t>
            </w:r>
          </w:p>
        </w:tc>
      </w:tr>
    </w:tbl>
    <w:p w:rsidR="004C403C" w:rsidRPr="00873087" w:rsidRDefault="004C403C" w:rsidP="004C403C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bookmarkStart w:id="0" w:name="_GoBack"/>
      <w:bookmarkEnd w:id="0"/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4C403C" w:rsidRPr="000D58AF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4C403C" w:rsidRPr="00873087" w:rsidRDefault="004C403C" w:rsidP="004C403C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4C403C" w:rsidRPr="00873087" w:rsidTr="008F336F">
        <w:trPr>
          <w:jc w:val="center"/>
        </w:trPr>
        <w:tc>
          <w:tcPr>
            <w:tcW w:w="36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C403C" w:rsidRPr="00873087" w:rsidRDefault="004C403C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FD118B" w:rsidRPr="00873087" w:rsidTr="008F336F">
        <w:trPr>
          <w:jc w:val="center"/>
        </w:trPr>
        <w:tc>
          <w:tcPr>
            <w:tcW w:w="363" w:type="pct"/>
            <w:vAlign w:val="center"/>
          </w:tcPr>
          <w:p w:rsidR="00FD118B" w:rsidRDefault="00FD118B" w:rsidP="008F336F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603" w:type="pct"/>
            <w:vAlign w:val="center"/>
          </w:tcPr>
          <w:p w:rsidR="00FD118B" w:rsidRPr="00FD118B" w:rsidRDefault="00FD118B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color w:val="FF0000"/>
                <w:lang w:eastAsia="hu-HU"/>
              </w:rPr>
            </w:pPr>
            <w:r w:rsidRPr="00FD118B">
              <w:rPr>
                <w:rFonts w:asciiTheme="majorHAnsi" w:hAnsiTheme="majorHAnsi"/>
                <w:color w:val="FF0000"/>
                <w:lang w:eastAsia="hu-HU"/>
              </w:rPr>
              <w:t>egészségügyi szolgálati jogviszony</w:t>
            </w:r>
          </w:p>
        </w:tc>
        <w:tc>
          <w:tcPr>
            <w:tcW w:w="3034" w:type="pct"/>
            <w:vAlign w:val="center"/>
          </w:tcPr>
          <w:p w:rsidR="00FD118B" w:rsidRPr="00FD118B" w:rsidRDefault="00FD118B" w:rsidP="008F336F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color w:val="FF0000"/>
                <w:lang w:eastAsia="hu-HU"/>
              </w:rPr>
            </w:pPr>
            <w:r w:rsidRPr="00FD118B">
              <w:rPr>
                <w:rFonts w:asciiTheme="majorHAnsi" w:hAnsiTheme="majorHAnsi"/>
                <w:color w:val="FF0000"/>
                <w:lang w:eastAsia="hu-HU"/>
              </w:rPr>
              <w:t>az egészségügyi szolgálati jogviszonyról szóló 2020. évi C. törvény</w:t>
            </w:r>
          </w:p>
        </w:tc>
      </w:tr>
    </w:tbl>
    <w:p w:rsidR="004C403C" w:rsidRPr="00873087" w:rsidRDefault="004C403C" w:rsidP="004C403C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4C403C" w:rsidRDefault="004C403C" w:rsidP="004C403C"/>
    <w:p w:rsidR="004C403C" w:rsidRDefault="004C403C" w:rsidP="004C403C"/>
    <w:p w:rsidR="004C403C" w:rsidRDefault="004C403C" w:rsidP="004C403C"/>
    <w:p w:rsidR="004C403C" w:rsidRDefault="004C403C" w:rsidP="004C403C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4C403C" w:rsidRDefault="004C403C" w:rsidP="004C403C"/>
    <w:p w:rsidR="004C403C" w:rsidRDefault="004C403C" w:rsidP="004C403C"/>
    <w:p w:rsidR="004C403C" w:rsidRDefault="004C403C" w:rsidP="004C403C"/>
    <w:p w:rsidR="004C403C" w:rsidRDefault="004C403C" w:rsidP="004C403C"/>
    <w:sectPr w:rsidR="004C40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87" w:rsidRDefault="00106887" w:rsidP="00FA3D78">
      <w:pPr>
        <w:spacing w:after="0" w:line="240" w:lineRule="auto"/>
      </w:pPr>
      <w:r>
        <w:separator/>
      </w:r>
    </w:p>
  </w:endnote>
  <w:endnote w:type="continuationSeparator" w:id="0">
    <w:p w:rsidR="00106887" w:rsidRDefault="00106887" w:rsidP="00FA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3772739"/>
      <w:docPartObj>
        <w:docPartGallery w:val="Page Numbers (Bottom of Page)"/>
        <w:docPartUnique/>
      </w:docPartObj>
    </w:sdtPr>
    <w:sdtEndPr/>
    <w:sdtContent>
      <w:p w:rsidR="00FA3D78" w:rsidRDefault="00FA3D7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4E6">
          <w:rPr>
            <w:noProof/>
          </w:rPr>
          <w:t>9</w:t>
        </w:r>
        <w:r>
          <w:fldChar w:fldCharType="end"/>
        </w:r>
      </w:p>
    </w:sdtContent>
  </w:sdt>
  <w:p w:rsidR="00FA3D78" w:rsidRDefault="00FA3D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87" w:rsidRDefault="00106887" w:rsidP="00FA3D78">
      <w:pPr>
        <w:spacing w:after="0" w:line="240" w:lineRule="auto"/>
      </w:pPr>
      <w:r>
        <w:separator/>
      </w:r>
    </w:p>
  </w:footnote>
  <w:footnote w:type="continuationSeparator" w:id="0">
    <w:p w:rsidR="00106887" w:rsidRDefault="00106887" w:rsidP="00FA3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0EF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2">
    <w:nsid w:val="31ED2011"/>
    <w:multiLevelType w:val="hybridMultilevel"/>
    <w:tmpl w:val="2FFC36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A5657"/>
    <w:multiLevelType w:val="multilevel"/>
    <w:tmpl w:val="EADCB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49FC7B39"/>
    <w:multiLevelType w:val="hybridMultilevel"/>
    <w:tmpl w:val="3B4AD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C240C"/>
    <w:multiLevelType w:val="multilevel"/>
    <w:tmpl w:val="C0F89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B2"/>
    <w:rsid w:val="000071B2"/>
    <w:rsid w:val="00024681"/>
    <w:rsid w:val="00025089"/>
    <w:rsid w:val="000954E6"/>
    <w:rsid w:val="000E02B8"/>
    <w:rsid w:val="00106887"/>
    <w:rsid w:val="00165180"/>
    <w:rsid w:val="00166FB8"/>
    <w:rsid w:val="0017100C"/>
    <w:rsid w:val="00187CF5"/>
    <w:rsid w:val="001D1183"/>
    <w:rsid w:val="00201679"/>
    <w:rsid w:val="00206E2C"/>
    <w:rsid w:val="002617B1"/>
    <w:rsid w:val="002752B1"/>
    <w:rsid w:val="002F346F"/>
    <w:rsid w:val="0039433D"/>
    <w:rsid w:val="003E432E"/>
    <w:rsid w:val="00473301"/>
    <w:rsid w:val="00485D51"/>
    <w:rsid w:val="004937F7"/>
    <w:rsid w:val="004C403C"/>
    <w:rsid w:val="004F64E9"/>
    <w:rsid w:val="0054295A"/>
    <w:rsid w:val="00547989"/>
    <w:rsid w:val="00567374"/>
    <w:rsid w:val="006E6BED"/>
    <w:rsid w:val="00732EF3"/>
    <w:rsid w:val="007960A1"/>
    <w:rsid w:val="007A7045"/>
    <w:rsid w:val="007B2C52"/>
    <w:rsid w:val="00807C18"/>
    <w:rsid w:val="00943F90"/>
    <w:rsid w:val="0096357A"/>
    <w:rsid w:val="009642F2"/>
    <w:rsid w:val="00981713"/>
    <w:rsid w:val="009B77B2"/>
    <w:rsid w:val="009D0BF1"/>
    <w:rsid w:val="009D6A85"/>
    <w:rsid w:val="009D7CF4"/>
    <w:rsid w:val="00A01B53"/>
    <w:rsid w:val="00A2558E"/>
    <w:rsid w:val="00A44832"/>
    <w:rsid w:val="00A8048F"/>
    <w:rsid w:val="00AC561D"/>
    <w:rsid w:val="00AD6D84"/>
    <w:rsid w:val="00AE0E73"/>
    <w:rsid w:val="00BE21DB"/>
    <w:rsid w:val="00C50904"/>
    <w:rsid w:val="00C57596"/>
    <w:rsid w:val="00C90500"/>
    <w:rsid w:val="00CB1D12"/>
    <w:rsid w:val="00CC3236"/>
    <w:rsid w:val="00D371F6"/>
    <w:rsid w:val="00D45ABF"/>
    <w:rsid w:val="00D847BD"/>
    <w:rsid w:val="00DD7E17"/>
    <w:rsid w:val="00E12F9E"/>
    <w:rsid w:val="00E17295"/>
    <w:rsid w:val="00E507D0"/>
    <w:rsid w:val="00EC0B0C"/>
    <w:rsid w:val="00EC3088"/>
    <w:rsid w:val="00EE72DC"/>
    <w:rsid w:val="00EF6598"/>
    <w:rsid w:val="00F62A25"/>
    <w:rsid w:val="00F66848"/>
    <w:rsid w:val="00F704EC"/>
    <w:rsid w:val="00F85BE0"/>
    <w:rsid w:val="00FA2138"/>
    <w:rsid w:val="00FA3D78"/>
    <w:rsid w:val="00FA502D"/>
    <w:rsid w:val="00FB1302"/>
    <w:rsid w:val="00FC6CB0"/>
    <w:rsid w:val="00FD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071B2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0071B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00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C3088"/>
  </w:style>
  <w:style w:type="paragraph" w:styleId="Buborkszveg">
    <w:name w:val="Balloon Text"/>
    <w:basedOn w:val="Norml"/>
    <w:link w:val="BuborkszvegChar"/>
    <w:uiPriority w:val="99"/>
    <w:semiHidden/>
    <w:unhideWhenUsed/>
    <w:rsid w:val="00EF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5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A3D78"/>
  </w:style>
  <w:style w:type="paragraph" w:styleId="llb">
    <w:name w:val="footer"/>
    <w:basedOn w:val="Norml"/>
    <w:link w:val="llbChar"/>
    <w:uiPriority w:val="99"/>
    <w:unhideWhenUsed/>
    <w:rsid w:val="00F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3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071B2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0071B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00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C3088"/>
  </w:style>
  <w:style w:type="paragraph" w:styleId="Buborkszveg">
    <w:name w:val="Balloon Text"/>
    <w:basedOn w:val="Norml"/>
    <w:link w:val="BuborkszvegChar"/>
    <w:uiPriority w:val="99"/>
    <w:semiHidden/>
    <w:unhideWhenUsed/>
    <w:rsid w:val="00EF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5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A3D78"/>
  </w:style>
  <w:style w:type="paragraph" w:styleId="llb">
    <w:name w:val="footer"/>
    <w:basedOn w:val="Norml"/>
    <w:link w:val="llbChar"/>
    <w:uiPriority w:val="99"/>
    <w:unhideWhenUsed/>
    <w:rsid w:val="00F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3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9</Pages>
  <Words>2064</Words>
  <Characters>14249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dr. Tóth Marianna</cp:lastModifiedBy>
  <cp:revision>38</cp:revision>
  <cp:lastPrinted>2022-09-22T09:29:00Z</cp:lastPrinted>
  <dcterms:created xsi:type="dcterms:W3CDTF">2024-04-10T12:10:00Z</dcterms:created>
  <dcterms:modified xsi:type="dcterms:W3CDTF">2024-04-22T11:25:00Z</dcterms:modified>
</cp:coreProperties>
</file>