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EE1F02" w:rsidRDefault="00EE1F02" w:rsidP="00EE1F02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t>ELŐTERJESZTÉS</w:t>
      </w:r>
    </w:p>
    <w:p w:rsidR="00EE1F02" w:rsidRDefault="00EE1F02" w:rsidP="00EE1F02">
      <w:pPr>
        <w:jc w:val="center"/>
      </w:pP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 xml:space="preserve">Tiszavasvári Város Önkormányzata 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Képviselő-testülete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202</w:t>
      </w:r>
      <w:r w:rsidR="001A0A95">
        <w:rPr>
          <w:b/>
          <w:sz w:val="32"/>
        </w:rPr>
        <w:t>4</w:t>
      </w:r>
      <w:r>
        <w:rPr>
          <w:b/>
          <w:sz w:val="32"/>
        </w:rPr>
        <w:t xml:space="preserve">. </w:t>
      </w:r>
      <w:r w:rsidR="001A0A95">
        <w:rPr>
          <w:b/>
          <w:sz w:val="32"/>
        </w:rPr>
        <w:t>február 15</w:t>
      </w:r>
      <w:r w:rsidR="000F7F25">
        <w:rPr>
          <w:b/>
          <w:sz w:val="32"/>
        </w:rPr>
        <w:t>-</w:t>
      </w:r>
      <w:r w:rsidR="001A0A95">
        <w:rPr>
          <w:b/>
          <w:sz w:val="32"/>
        </w:rPr>
        <w:t>é</w:t>
      </w:r>
      <w:r w:rsidR="000F7F25">
        <w:rPr>
          <w:b/>
          <w:sz w:val="32"/>
        </w:rPr>
        <w:t>n</w:t>
      </w:r>
    </w:p>
    <w:p w:rsidR="00EE1F02" w:rsidRDefault="00EE1F02" w:rsidP="00EE1F02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tartandó</w:t>
      </w:r>
      <w:proofErr w:type="gramEnd"/>
      <w:r>
        <w:rPr>
          <w:b/>
          <w:sz w:val="32"/>
        </w:rPr>
        <w:t xml:space="preserve"> </w:t>
      </w:r>
      <w:r w:rsidR="00884C23">
        <w:rPr>
          <w:b/>
          <w:sz w:val="32"/>
        </w:rPr>
        <w:t xml:space="preserve">rendes </w:t>
      </w:r>
      <w:r>
        <w:rPr>
          <w:b/>
          <w:sz w:val="32"/>
        </w:rPr>
        <w:t xml:space="preserve">ülésére     </w:t>
      </w: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előterjesztés tárgya</w:t>
      </w:r>
      <w:r>
        <w:rPr>
          <w:sz w:val="26"/>
          <w:szCs w:val="26"/>
        </w:rPr>
        <w:t>:</w:t>
      </w:r>
    </w:p>
    <w:p w:rsidR="00EE1F02" w:rsidRDefault="00EE1F02" w:rsidP="00EE1F02">
      <w:pPr>
        <w:rPr>
          <w:sz w:val="26"/>
          <w:szCs w:val="26"/>
        </w:rPr>
      </w:pPr>
    </w:p>
    <w:p w:rsidR="00EE1F02" w:rsidRPr="00884C23" w:rsidRDefault="00805949" w:rsidP="00EE1F02">
      <w:pPr>
        <w:jc w:val="center"/>
        <w:rPr>
          <w:b/>
          <w:sz w:val="26"/>
          <w:szCs w:val="26"/>
        </w:rPr>
      </w:pPr>
      <w:r w:rsidRPr="00884C23">
        <w:rPr>
          <w:b/>
          <w:sz w:val="26"/>
          <w:szCs w:val="26"/>
        </w:rPr>
        <w:t>A</w:t>
      </w:r>
      <w:r w:rsidR="00EE1F02" w:rsidRPr="00884C23">
        <w:rPr>
          <w:b/>
          <w:sz w:val="26"/>
          <w:szCs w:val="26"/>
        </w:rPr>
        <w:t xml:space="preserve"> tiszavasvári </w:t>
      </w:r>
      <w:r w:rsidR="001A0A95">
        <w:rPr>
          <w:b/>
          <w:sz w:val="26"/>
          <w:szCs w:val="26"/>
        </w:rPr>
        <w:t>6652</w:t>
      </w:r>
      <w:r w:rsidR="00833362">
        <w:rPr>
          <w:b/>
          <w:sz w:val="26"/>
          <w:szCs w:val="26"/>
        </w:rPr>
        <w:t xml:space="preserve"> és 0358/21</w:t>
      </w:r>
      <w:r w:rsidR="00EE1F02" w:rsidRPr="00884C23">
        <w:rPr>
          <w:b/>
          <w:sz w:val="26"/>
          <w:szCs w:val="26"/>
        </w:rPr>
        <w:t xml:space="preserve"> h</w:t>
      </w:r>
      <w:r w:rsidR="00AB0931">
        <w:rPr>
          <w:b/>
          <w:sz w:val="26"/>
          <w:szCs w:val="26"/>
        </w:rPr>
        <w:t>elyrajzi számú</w:t>
      </w:r>
      <w:r w:rsidR="00382480">
        <w:rPr>
          <w:b/>
          <w:sz w:val="26"/>
          <w:szCs w:val="26"/>
        </w:rPr>
        <w:t xml:space="preserve"> önkormányzati ingatlan</w:t>
      </w:r>
      <w:r w:rsidR="001A0A95">
        <w:rPr>
          <w:b/>
          <w:sz w:val="26"/>
          <w:szCs w:val="26"/>
        </w:rPr>
        <w:t>ok</w:t>
      </w:r>
      <w:r w:rsidR="00382480">
        <w:rPr>
          <w:b/>
          <w:sz w:val="26"/>
          <w:szCs w:val="26"/>
        </w:rPr>
        <w:t xml:space="preserve"> </w:t>
      </w:r>
      <w:r w:rsidR="00884C23">
        <w:rPr>
          <w:b/>
          <w:sz w:val="26"/>
          <w:szCs w:val="26"/>
        </w:rPr>
        <w:t>értékesítése</w:t>
      </w:r>
    </w:p>
    <w:p w:rsidR="00EE1F02" w:rsidRPr="00884C23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b/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 napirend előterjesztője</w:t>
      </w:r>
      <w:r>
        <w:rPr>
          <w:sz w:val="26"/>
          <w:szCs w:val="26"/>
        </w:rPr>
        <w:t xml:space="preserve"> (előadó):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Szőke Zoltán polgármester</w:t>
      </w:r>
    </w:p>
    <w:p w:rsidR="00EE1F02" w:rsidRDefault="00EE1F02" w:rsidP="00EE1F02">
      <w:pPr>
        <w:tabs>
          <w:tab w:val="left" w:pos="5280"/>
        </w:tabs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készítette</w:t>
      </w:r>
      <w:r>
        <w:rPr>
          <w:sz w:val="26"/>
          <w:szCs w:val="26"/>
        </w:rPr>
        <w:t xml:space="preserve"> (témafelelős): </w:t>
      </w: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 iktatószáma</w:t>
      </w:r>
      <w:r>
        <w:rPr>
          <w:sz w:val="26"/>
          <w:szCs w:val="26"/>
        </w:rPr>
        <w:t xml:space="preserve">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TPH/</w:t>
      </w:r>
      <w:r w:rsidR="001A0A95">
        <w:rPr>
          <w:sz w:val="26"/>
          <w:szCs w:val="26"/>
        </w:rPr>
        <w:t>1569-1/2024.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ülésre meghívni javasolt szervek, személyek</w:t>
      </w:r>
      <w:proofErr w:type="gramStart"/>
      <w:r>
        <w:rPr>
          <w:sz w:val="26"/>
          <w:szCs w:val="26"/>
        </w:rPr>
        <w:t>:  -</w:t>
      </w:r>
      <w:proofErr w:type="gramEnd"/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véleményező bizottságok a hatáskör megjelölésével:</w:t>
      </w: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A85D11" w:rsidRPr="003E280E" w:rsidTr="009A608E"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Bizottság</w:t>
            </w:r>
          </w:p>
        </w:tc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Hatáskör</w:t>
            </w:r>
          </w:p>
        </w:tc>
      </w:tr>
      <w:tr w:rsidR="00A85D11" w:rsidRPr="003E280E" w:rsidTr="009A608E">
        <w:tc>
          <w:tcPr>
            <w:tcW w:w="4889" w:type="dxa"/>
          </w:tcPr>
          <w:p w:rsidR="00A85D11" w:rsidRPr="003E280E" w:rsidRDefault="00A85D11" w:rsidP="009A608E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4889" w:type="dxa"/>
          </w:tcPr>
          <w:p w:rsidR="00A85D11" w:rsidRPr="003E280E" w:rsidRDefault="00A85D11" w:rsidP="000030C0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 xml:space="preserve">SZMSZ </w:t>
            </w:r>
            <w:r w:rsidR="000030C0">
              <w:rPr>
                <w:sz w:val="26"/>
                <w:szCs w:val="26"/>
              </w:rPr>
              <w:t>4</w:t>
            </w:r>
            <w:r w:rsidRPr="003E280E">
              <w:rPr>
                <w:sz w:val="26"/>
                <w:szCs w:val="26"/>
              </w:rPr>
              <w:t>. melléklet</w:t>
            </w:r>
            <w:r w:rsidR="000030C0">
              <w:rPr>
                <w:sz w:val="26"/>
                <w:szCs w:val="26"/>
              </w:rPr>
              <w:t xml:space="preserve"> 1.10. pontja</w:t>
            </w:r>
            <w:r w:rsidRPr="003E280E">
              <w:rPr>
                <w:sz w:val="26"/>
                <w:szCs w:val="26"/>
              </w:rPr>
              <w:t xml:space="preserve"> </w:t>
            </w:r>
          </w:p>
        </w:tc>
      </w:tr>
    </w:tbl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Melléklet</w:t>
      </w:r>
      <w:proofErr w:type="gramStart"/>
      <w:r>
        <w:rPr>
          <w:sz w:val="26"/>
          <w:szCs w:val="26"/>
          <w:u w:val="single"/>
        </w:rPr>
        <w:t>:</w:t>
      </w:r>
      <w:r>
        <w:rPr>
          <w:sz w:val="26"/>
          <w:szCs w:val="26"/>
        </w:rPr>
        <w:t xml:space="preserve">  -</w:t>
      </w:r>
      <w:proofErr w:type="gramEnd"/>
      <w:r>
        <w:rPr>
          <w:sz w:val="26"/>
          <w:szCs w:val="26"/>
        </w:rPr>
        <w:t xml:space="preserve"> </w:t>
      </w: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 xml:space="preserve">Tiszavasvári, </w:t>
      </w:r>
      <w:r w:rsidR="001A0A95">
        <w:rPr>
          <w:sz w:val="26"/>
          <w:szCs w:val="26"/>
        </w:rPr>
        <w:t xml:space="preserve">2024. február </w:t>
      </w:r>
      <w:r w:rsidR="00A440C4">
        <w:rPr>
          <w:sz w:val="26"/>
          <w:szCs w:val="26"/>
        </w:rPr>
        <w:t>07</w:t>
      </w:r>
      <w:r w:rsidR="001A0A95">
        <w:rPr>
          <w:sz w:val="26"/>
          <w:szCs w:val="26"/>
        </w:rPr>
        <w:t>.</w:t>
      </w:r>
    </w:p>
    <w:p w:rsidR="00EE1F02" w:rsidRDefault="00EE1F02" w:rsidP="00EE1F02">
      <w:pPr>
        <w:ind w:left="6372" w:firstLine="708"/>
        <w:rPr>
          <w:sz w:val="26"/>
          <w:szCs w:val="26"/>
        </w:rPr>
      </w:pP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témafelelős</w:t>
      </w:r>
      <w:proofErr w:type="gramEnd"/>
    </w:p>
    <w:p w:rsidR="00EE1F02" w:rsidRPr="00EE1F02" w:rsidRDefault="00EE1F02" w:rsidP="00EE1F02">
      <w:pPr>
        <w:jc w:val="center"/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6"/>
        </w:rPr>
        <w:br w:type="page"/>
      </w:r>
      <w:r w:rsidRPr="00EE1F02"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EE1F02" w:rsidRDefault="00EE1F02" w:rsidP="00EE1F02">
      <w:pPr>
        <w:jc w:val="center"/>
      </w:pPr>
      <w:r>
        <w:t>4440 Tiszavasvári, Városháza tér 4. sz.</w:t>
      </w:r>
    </w:p>
    <w:p w:rsidR="00EE1F02" w:rsidRDefault="00EE1F02" w:rsidP="00EE1F02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 Fa</w:t>
      </w:r>
      <w:bookmarkStart w:id="0" w:name="_Hlt509637294"/>
      <w:bookmarkEnd w:id="0"/>
      <w:r>
        <w:t>x.: 42/275–000 e–mail</w:t>
      </w:r>
      <w:r>
        <w:rPr>
          <w:color w:val="000000"/>
        </w:rPr>
        <w:t xml:space="preserve">: </w:t>
      </w:r>
      <w:r>
        <w:rPr>
          <w:rStyle w:val="Hiperhivatkozs1"/>
        </w:rPr>
        <w:t>t</w:t>
      </w:r>
      <w:bookmarkStart w:id="1" w:name="_Hlt510504693"/>
      <w:r>
        <w:rPr>
          <w:rStyle w:val="Hiperhivatkozs1"/>
        </w:rPr>
        <w:t>v</w:t>
      </w:r>
      <w:bookmarkEnd w:id="1"/>
      <w:r>
        <w:rPr>
          <w:rStyle w:val="Hiperhivatkozs1"/>
        </w:rPr>
        <w:t>onkph@</w:t>
      </w:r>
      <w:bookmarkStart w:id="2" w:name="_Hlt509640069"/>
      <w:bookmarkStart w:id="3" w:name="_Hlt510504519"/>
      <w:bookmarkEnd w:id="2"/>
      <w:r>
        <w:rPr>
          <w:rStyle w:val="Hiperhivatkozs1"/>
        </w:rPr>
        <w:t>tiszavasvari.</w:t>
      </w:r>
      <w:bookmarkEnd w:id="3"/>
      <w:r>
        <w:rPr>
          <w:rStyle w:val="Hiperhivatkozs1"/>
        </w:rPr>
        <w:t>hu</w:t>
      </w:r>
    </w:p>
    <w:p w:rsidR="00EE1F02" w:rsidRPr="00A440C4" w:rsidRDefault="00EE1F02" w:rsidP="00EE1F02">
      <w:pPr>
        <w:rPr>
          <w:sz w:val="24"/>
          <w:szCs w:val="24"/>
        </w:rPr>
      </w:pPr>
      <w:r w:rsidRPr="00A440C4">
        <w:rPr>
          <w:sz w:val="24"/>
          <w:szCs w:val="24"/>
        </w:rPr>
        <w:t>Témafelelős: Gulyásné Gáll Anita</w:t>
      </w:r>
    </w:p>
    <w:p w:rsidR="00695D7A" w:rsidRPr="00A440C4" w:rsidRDefault="00695D7A" w:rsidP="00EE1F02">
      <w:pPr>
        <w:pStyle w:val="Cmsor3"/>
        <w:rPr>
          <w:szCs w:val="24"/>
        </w:rPr>
      </w:pPr>
    </w:p>
    <w:p w:rsidR="00EE1F02" w:rsidRPr="00A440C4" w:rsidRDefault="00EE1F02" w:rsidP="00EE1F02">
      <w:pPr>
        <w:pStyle w:val="Cmsor3"/>
        <w:rPr>
          <w:szCs w:val="24"/>
        </w:rPr>
      </w:pPr>
      <w:r w:rsidRPr="00A440C4">
        <w:rPr>
          <w:szCs w:val="24"/>
        </w:rPr>
        <w:t>ELŐTERJESZTÉS</w:t>
      </w:r>
    </w:p>
    <w:p w:rsidR="00EE1F02" w:rsidRPr="00A440C4" w:rsidRDefault="00EE1F02" w:rsidP="00EE1F02">
      <w:pPr>
        <w:jc w:val="center"/>
        <w:rPr>
          <w:b/>
          <w:sz w:val="24"/>
          <w:szCs w:val="24"/>
        </w:rPr>
      </w:pPr>
      <w:r w:rsidRPr="00A440C4">
        <w:rPr>
          <w:b/>
          <w:sz w:val="24"/>
          <w:szCs w:val="24"/>
        </w:rPr>
        <w:t>- a Képviselő-testülethez -</w:t>
      </w:r>
    </w:p>
    <w:p w:rsidR="00EE1F02" w:rsidRPr="00A440C4" w:rsidRDefault="00EE1F02" w:rsidP="00EE1F02">
      <w:pPr>
        <w:jc w:val="center"/>
        <w:rPr>
          <w:b/>
          <w:sz w:val="24"/>
          <w:szCs w:val="24"/>
        </w:rPr>
      </w:pPr>
    </w:p>
    <w:p w:rsidR="001A0A95" w:rsidRPr="00A440C4" w:rsidRDefault="001A0A95" w:rsidP="001A0A95">
      <w:pPr>
        <w:jc w:val="center"/>
        <w:rPr>
          <w:b/>
          <w:sz w:val="24"/>
          <w:szCs w:val="24"/>
        </w:rPr>
      </w:pPr>
      <w:r w:rsidRPr="00A440C4">
        <w:rPr>
          <w:b/>
          <w:sz w:val="24"/>
          <w:szCs w:val="24"/>
        </w:rPr>
        <w:t>A tiszavasvári 6652</w:t>
      </w:r>
      <w:r w:rsidR="00833362" w:rsidRPr="00A440C4">
        <w:rPr>
          <w:b/>
          <w:sz w:val="24"/>
          <w:szCs w:val="24"/>
        </w:rPr>
        <w:t xml:space="preserve"> és 0358/21</w:t>
      </w:r>
      <w:r w:rsidRPr="00A440C4">
        <w:rPr>
          <w:b/>
          <w:sz w:val="24"/>
          <w:szCs w:val="24"/>
        </w:rPr>
        <w:t xml:space="preserve"> helyrajzi számú önkormányzati ingatlanok értékesítéséről</w:t>
      </w:r>
    </w:p>
    <w:p w:rsidR="0085599B" w:rsidRPr="00A440C4" w:rsidRDefault="0085599B" w:rsidP="0085599B">
      <w:pPr>
        <w:rPr>
          <w:sz w:val="24"/>
          <w:szCs w:val="24"/>
        </w:rPr>
      </w:pPr>
    </w:p>
    <w:p w:rsidR="00695D7A" w:rsidRDefault="00695D7A" w:rsidP="00EE1F02">
      <w:pPr>
        <w:rPr>
          <w:sz w:val="24"/>
          <w:szCs w:val="24"/>
        </w:rPr>
      </w:pPr>
    </w:p>
    <w:p w:rsidR="004C0332" w:rsidRPr="00A440C4" w:rsidRDefault="004C0332" w:rsidP="00EE1F02">
      <w:pPr>
        <w:rPr>
          <w:sz w:val="24"/>
          <w:szCs w:val="24"/>
        </w:rPr>
      </w:pPr>
    </w:p>
    <w:p w:rsidR="00EE1F02" w:rsidRPr="00A440C4" w:rsidRDefault="00EE1F02" w:rsidP="00EE1F02">
      <w:pPr>
        <w:jc w:val="both"/>
        <w:rPr>
          <w:b/>
          <w:sz w:val="24"/>
          <w:szCs w:val="24"/>
        </w:rPr>
      </w:pPr>
      <w:r w:rsidRPr="00A440C4">
        <w:rPr>
          <w:b/>
          <w:sz w:val="24"/>
          <w:szCs w:val="24"/>
        </w:rPr>
        <w:t>Tisztelt Képviselő-testület!</w:t>
      </w:r>
    </w:p>
    <w:p w:rsidR="007747A0" w:rsidRDefault="007747A0" w:rsidP="00D13D0F">
      <w:pPr>
        <w:jc w:val="both"/>
        <w:rPr>
          <w:sz w:val="24"/>
          <w:szCs w:val="24"/>
        </w:rPr>
      </w:pPr>
    </w:p>
    <w:p w:rsidR="004C0332" w:rsidRPr="00A440C4" w:rsidRDefault="004C0332" w:rsidP="00D13D0F">
      <w:pPr>
        <w:jc w:val="both"/>
        <w:rPr>
          <w:sz w:val="24"/>
          <w:szCs w:val="24"/>
        </w:rPr>
      </w:pPr>
    </w:p>
    <w:p w:rsidR="004A518D" w:rsidRPr="00A440C4" w:rsidRDefault="000D76A0" w:rsidP="000D22D6">
      <w:pPr>
        <w:jc w:val="both"/>
        <w:rPr>
          <w:sz w:val="24"/>
          <w:szCs w:val="24"/>
        </w:rPr>
      </w:pPr>
      <w:proofErr w:type="spellStart"/>
      <w:r w:rsidRPr="00A440C4">
        <w:rPr>
          <w:b/>
          <w:sz w:val="24"/>
          <w:szCs w:val="24"/>
        </w:rPr>
        <w:t>Porubszky</w:t>
      </w:r>
      <w:proofErr w:type="spellEnd"/>
      <w:r w:rsidRPr="00A440C4">
        <w:rPr>
          <w:b/>
          <w:sz w:val="24"/>
          <w:szCs w:val="24"/>
        </w:rPr>
        <w:t xml:space="preserve"> Attila</w:t>
      </w:r>
      <w:r w:rsidRPr="00A440C4">
        <w:rPr>
          <w:sz w:val="24"/>
          <w:szCs w:val="24"/>
        </w:rPr>
        <w:t xml:space="preserve"> Nyíregyháza, Czuczor Gergely u. 19. szám alatti lakos</w:t>
      </w:r>
      <w:r w:rsidR="005E3199" w:rsidRPr="00A440C4">
        <w:rPr>
          <w:sz w:val="24"/>
          <w:szCs w:val="24"/>
        </w:rPr>
        <w:t xml:space="preserve">, mint a </w:t>
      </w:r>
      <w:r w:rsidR="005E3199" w:rsidRPr="00A440C4">
        <w:rPr>
          <w:b/>
          <w:sz w:val="24"/>
          <w:szCs w:val="24"/>
        </w:rPr>
        <w:t>Lapposta Kft.</w:t>
      </w:r>
      <w:r w:rsidR="005E3199" w:rsidRPr="00A440C4">
        <w:rPr>
          <w:sz w:val="24"/>
          <w:szCs w:val="24"/>
        </w:rPr>
        <w:t xml:space="preserve"> (székhelye: 1047 Budapest, Tinódi Lantos S. </w:t>
      </w:r>
      <w:proofErr w:type="gramStart"/>
      <w:r w:rsidR="005E3199" w:rsidRPr="00A440C4">
        <w:rPr>
          <w:sz w:val="24"/>
          <w:szCs w:val="24"/>
        </w:rPr>
        <w:t>u.</w:t>
      </w:r>
      <w:proofErr w:type="gramEnd"/>
      <w:r w:rsidR="005E3199" w:rsidRPr="00A440C4">
        <w:rPr>
          <w:sz w:val="24"/>
          <w:szCs w:val="24"/>
        </w:rPr>
        <w:t xml:space="preserve"> 18-22.) ügyvezetője </w:t>
      </w:r>
      <w:r w:rsidRPr="00A440C4">
        <w:rPr>
          <w:sz w:val="24"/>
          <w:szCs w:val="24"/>
        </w:rPr>
        <w:t xml:space="preserve"> kérelmet nyújtott be az Adria utcából megközelíthető</w:t>
      </w:r>
      <w:r w:rsidR="000702E5" w:rsidRPr="00A440C4">
        <w:rPr>
          <w:sz w:val="24"/>
          <w:szCs w:val="24"/>
        </w:rPr>
        <w:t xml:space="preserve"> tiszavasvári </w:t>
      </w:r>
      <w:r w:rsidR="000702E5" w:rsidRPr="00651217">
        <w:rPr>
          <w:b/>
          <w:sz w:val="24"/>
          <w:szCs w:val="24"/>
        </w:rPr>
        <w:t>6652 helyrajzi számú</w:t>
      </w:r>
      <w:r w:rsidRPr="00A440C4">
        <w:rPr>
          <w:sz w:val="24"/>
          <w:szCs w:val="24"/>
        </w:rPr>
        <w:t xml:space="preserve">, illetve </w:t>
      </w:r>
      <w:r w:rsidR="000702E5" w:rsidRPr="00A440C4">
        <w:rPr>
          <w:sz w:val="24"/>
          <w:szCs w:val="24"/>
        </w:rPr>
        <w:t xml:space="preserve">a Polgári úton lévő </w:t>
      </w:r>
      <w:r w:rsidRPr="00A440C4">
        <w:rPr>
          <w:sz w:val="24"/>
          <w:szCs w:val="24"/>
        </w:rPr>
        <w:t xml:space="preserve">benzinkút mögötti </w:t>
      </w:r>
      <w:r w:rsidR="00F82543" w:rsidRPr="00651217">
        <w:rPr>
          <w:b/>
          <w:sz w:val="24"/>
          <w:szCs w:val="24"/>
        </w:rPr>
        <w:t>0358/21 helyrajzi számú</w:t>
      </w:r>
      <w:r w:rsidR="00F82543" w:rsidRPr="00A440C4">
        <w:rPr>
          <w:sz w:val="24"/>
          <w:szCs w:val="24"/>
        </w:rPr>
        <w:t xml:space="preserve"> ingatlanok </w:t>
      </w:r>
      <w:r w:rsidR="004A518D" w:rsidRPr="00651217">
        <w:rPr>
          <w:b/>
          <w:sz w:val="24"/>
          <w:szCs w:val="24"/>
        </w:rPr>
        <w:t>vételére</w:t>
      </w:r>
      <w:r w:rsidR="004A518D" w:rsidRPr="00A440C4">
        <w:rPr>
          <w:sz w:val="24"/>
          <w:szCs w:val="24"/>
        </w:rPr>
        <w:t xml:space="preserve"> vonatkozóan.</w:t>
      </w:r>
    </w:p>
    <w:p w:rsidR="004A518D" w:rsidRPr="00A440C4" w:rsidRDefault="004A518D" w:rsidP="000D22D6">
      <w:pPr>
        <w:jc w:val="both"/>
        <w:rPr>
          <w:sz w:val="24"/>
          <w:szCs w:val="24"/>
        </w:rPr>
      </w:pPr>
    </w:p>
    <w:p w:rsidR="004A518D" w:rsidRPr="00A440C4" w:rsidRDefault="004A518D" w:rsidP="000D22D6">
      <w:pPr>
        <w:jc w:val="both"/>
        <w:rPr>
          <w:sz w:val="24"/>
          <w:szCs w:val="24"/>
          <w:u w:val="single"/>
        </w:rPr>
      </w:pPr>
      <w:r w:rsidRPr="00A440C4">
        <w:rPr>
          <w:sz w:val="24"/>
          <w:szCs w:val="24"/>
          <w:u w:val="single"/>
        </w:rPr>
        <w:t>Kérelmét az alábbiakkal indokolta:</w:t>
      </w:r>
    </w:p>
    <w:p w:rsidR="00C1671E" w:rsidRPr="00A440C4" w:rsidRDefault="004A518D" w:rsidP="000D22D6">
      <w:pPr>
        <w:jc w:val="both"/>
        <w:rPr>
          <w:sz w:val="24"/>
          <w:szCs w:val="24"/>
        </w:rPr>
      </w:pPr>
      <w:r w:rsidRPr="00A440C4">
        <w:rPr>
          <w:sz w:val="24"/>
          <w:szCs w:val="24"/>
        </w:rPr>
        <w:t>A kérelmező cége</w:t>
      </w:r>
      <w:r w:rsidR="00F82543" w:rsidRPr="00A440C4">
        <w:rPr>
          <w:sz w:val="24"/>
          <w:szCs w:val="24"/>
        </w:rPr>
        <w:t>,</w:t>
      </w:r>
      <w:r w:rsidRPr="00A440C4">
        <w:rPr>
          <w:sz w:val="24"/>
          <w:szCs w:val="24"/>
        </w:rPr>
        <w:t xml:space="preserve"> a Lapposta Kft. tulajdonába került a tiszavasvári 0358/25 helyrajzi számú </w:t>
      </w:r>
      <w:r w:rsidR="0013278D" w:rsidRPr="00A440C4">
        <w:rPr>
          <w:sz w:val="24"/>
          <w:szCs w:val="24"/>
        </w:rPr>
        <w:t xml:space="preserve">- </w:t>
      </w:r>
      <w:r w:rsidRPr="00A440C4">
        <w:rPr>
          <w:sz w:val="24"/>
          <w:szCs w:val="24"/>
        </w:rPr>
        <w:t>Panziónak épült benzinkút melletti</w:t>
      </w:r>
      <w:r w:rsidR="00F82543" w:rsidRPr="00A440C4">
        <w:rPr>
          <w:sz w:val="24"/>
          <w:szCs w:val="24"/>
        </w:rPr>
        <w:t>, korábban</w:t>
      </w:r>
      <w:r w:rsidRPr="00A440C4">
        <w:rPr>
          <w:sz w:val="24"/>
          <w:szCs w:val="24"/>
        </w:rPr>
        <w:t xml:space="preserve"> </w:t>
      </w:r>
      <w:r w:rsidR="00F82543" w:rsidRPr="00A440C4">
        <w:rPr>
          <w:sz w:val="24"/>
          <w:szCs w:val="24"/>
        </w:rPr>
        <w:t xml:space="preserve">Kiss Sándor tulajdonát képező </w:t>
      </w:r>
      <w:r w:rsidRPr="00A440C4">
        <w:rPr>
          <w:sz w:val="24"/>
          <w:szCs w:val="24"/>
        </w:rPr>
        <w:t xml:space="preserve">– ingatlan. A </w:t>
      </w:r>
      <w:r w:rsidR="003E07D0" w:rsidRPr="00A440C4">
        <w:rPr>
          <w:sz w:val="24"/>
          <w:szCs w:val="24"/>
        </w:rPr>
        <w:t xml:space="preserve">kérelmező a </w:t>
      </w:r>
      <w:r w:rsidRPr="00A440C4">
        <w:rPr>
          <w:sz w:val="24"/>
          <w:szCs w:val="24"/>
        </w:rPr>
        <w:t xml:space="preserve">megvásárolni kívánt önkormányzati ingatlanokat </w:t>
      </w:r>
      <w:r w:rsidR="005E3199" w:rsidRPr="00A440C4">
        <w:rPr>
          <w:sz w:val="24"/>
          <w:szCs w:val="24"/>
        </w:rPr>
        <w:t>a</w:t>
      </w:r>
      <w:r w:rsidR="00C1671E" w:rsidRPr="00A440C4">
        <w:rPr>
          <w:sz w:val="24"/>
          <w:szCs w:val="24"/>
        </w:rPr>
        <w:t xml:space="preserve"> Kft.</w:t>
      </w:r>
      <w:r w:rsidR="005E3199" w:rsidRPr="00A440C4">
        <w:rPr>
          <w:sz w:val="24"/>
          <w:szCs w:val="24"/>
        </w:rPr>
        <w:t xml:space="preserve"> tulajdonába került ingatlanna</w:t>
      </w:r>
      <w:r w:rsidR="00C1671E" w:rsidRPr="00A440C4">
        <w:rPr>
          <w:sz w:val="24"/>
          <w:szCs w:val="24"/>
        </w:rPr>
        <w:t>l</w:t>
      </w:r>
      <w:r w:rsidR="005E3199" w:rsidRPr="00A440C4">
        <w:rPr>
          <w:sz w:val="24"/>
          <w:szCs w:val="24"/>
        </w:rPr>
        <w:t xml:space="preserve"> szeretné összevonni, </w:t>
      </w:r>
      <w:r w:rsidR="00C1671E" w:rsidRPr="00A440C4">
        <w:rPr>
          <w:sz w:val="24"/>
          <w:szCs w:val="24"/>
        </w:rPr>
        <w:t>cégének egyik telephelyét pedig</w:t>
      </w:r>
      <w:r w:rsidR="005E3199" w:rsidRPr="00A440C4">
        <w:rPr>
          <w:sz w:val="24"/>
          <w:szCs w:val="24"/>
        </w:rPr>
        <w:t xml:space="preserve"> Tiszavasváriba</w:t>
      </w:r>
      <w:bookmarkStart w:id="4" w:name="_GoBack"/>
      <w:bookmarkEnd w:id="4"/>
      <w:r w:rsidR="005E3199" w:rsidRPr="00A440C4">
        <w:rPr>
          <w:sz w:val="24"/>
          <w:szCs w:val="24"/>
        </w:rPr>
        <w:t xml:space="preserve"> </w:t>
      </w:r>
      <w:r w:rsidR="00C1671E" w:rsidRPr="00A440C4">
        <w:rPr>
          <w:sz w:val="24"/>
          <w:szCs w:val="24"/>
        </w:rPr>
        <w:t>tenni</w:t>
      </w:r>
      <w:r w:rsidR="005E3199" w:rsidRPr="00A440C4">
        <w:rPr>
          <w:sz w:val="24"/>
          <w:szCs w:val="24"/>
        </w:rPr>
        <w:t>.</w:t>
      </w:r>
    </w:p>
    <w:p w:rsidR="00C1671E" w:rsidRPr="00A440C4" w:rsidRDefault="00C1671E" w:rsidP="000D22D6">
      <w:pPr>
        <w:jc w:val="both"/>
        <w:rPr>
          <w:sz w:val="24"/>
          <w:szCs w:val="24"/>
        </w:rPr>
      </w:pPr>
    </w:p>
    <w:p w:rsidR="003E07D0" w:rsidRPr="00A440C4" w:rsidRDefault="00546599" w:rsidP="000D22D6">
      <w:pPr>
        <w:jc w:val="both"/>
        <w:rPr>
          <w:sz w:val="24"/>
          <w:szCs w:val="24"/>
        </w:rPr>
      </w:pPr>
      <w:r w:rsidRPr="00A440C4">
        <w:rPr>
          <w:sz w:val="24"/>
          <w:szCs w:val="24"/>
        </w:rPr>
        <w:t>A kérelemben szereplő ingatlanokkal kapcsolatban az alábbiakról tájékoztatom a Képviselő-testületet:</w:t>
      </w:r>
    </w:p>
    <w:p w:rsidR="00546599" w:rsidRPr="00A440C4" w:rsidRDefault="00546599" w:rsidP="000D22D6">
      <w:pPr>
        <w:jc w:val="both"/>
        <w:rPr>
          <w:sz w:val="24"/>
          <w:szCs w:val="24"/>
        </w:rPr>
      </w:pPr>
    </w:p>
    <w:p w:rsidR="00546599" w:rsidRPr="00A440C4" w:rsidRDefault="009D6137" w:rsidP="000D22D6">
      <w:pPr>
        <w:jc w:val="both"/>
        <w:rPr>
          <w:sz w:val="24"/>
          <w:szCs w:val="24"/>
        </w:rPr>
      </w:pPr>
      <w:r w:rsidRPr="00A440C4">
        <w:rPr>
          <w:sz w:val="24"/>
          <w:szCs w:val="24"/>
        </w:rPr>
        <w:t>A</w:t>
      </w:r>
      <w:r w:rsidRPr="00A440C4">
        <w:rPr>
          <w:b/>
          <w:sz w:val="24"/>
          <w:szCs w:val="24"/>
        </w:rPr>
        <w:t xml:space="preserve"> </w:t>
      </w:r>
      <w:r w:rsidR="00546599" w:rsidRPr="00A440C4">
        <w:rPr>
          <w:b/>
          <w:sz w:val="24"/>
          <w:szCs w:val="24"/>
          <w:u w:val="single"/>
        </w:rPr>
        <w:t>6652 helyrajzi számú</w:t>
      </w:r>
      <w:r w:rsidR="00974AE0" w:rsidRPr="00A440C4">
        <w:rPr>
          <w:sz w:val="24"/>
          <w:szCs w:val="24"/>
        </w:rPr>
        <w:t xml:space="preserve"> 653 m</w:t>
      </w:r>
      <w:r w:rsidR="00974AE0" w:rsidRPr="00A440C4">
        <w:rPr>
          <w:sz w:val="24"/>
          <w:szCs w:val="24"/>
          <w:vertAlign w:val="superscript"/>
        </w:rPr>
        <w:t>2</w:t>
      </w:r>
      <w:r w:rsidR="00974AE0" w:rsidRPr="00A440C4">
        <w:rPr>
          <w:sz w:val="24"/>
          <w:szCs w:val="24"/>
        </w:rPr>
        <w:t xml:space="preserve"> nagyságú, </w:t>
      </w:r>
      <w:r w:rsidR="00960B31" w:rsidRPr="00A440C4">
        <w:rPr>
          <w:sz w:val="24"/>
          <w:szCs w:val="24"/>
        </w:rPr>
        <w:t>„</w:t>
      </w:r>
      <w:r w:rsidR="00EC0A73" w:rsidRPr="00A440C4">
        <w:rPr>
          <w:sz w:val="24"/>
          <w:szCs w:val="24"/>
        </w:rPr>
        <w:t xml:space="preserve">kivett </w:t>
      </w:r>
      <w:r w:rsidR="00974AE0" w:rsidRPr="00A440C4">
        <w:rPr>
          <w:sz w:val="24"/>
          <w:szCs w:val="24"/>
        </w:rPr>
        <w:t>beépítetlen terület</w:t>
      </w:r>
      <w:r w:rsidR="00960B31" w:rsidRPr="00A440C4">
        <w:rPr>
          <w:sz w:val="24"/>
          <w:szCs w:val="24"/>
        </w:rPr>
        <w:t>”</w:t>
      </w:r>
      <w:r w:rsidR="00974AE0" w:rsidRPr="00A440C4">
        <w:rPr>
          <w:sz w:val="24"/>
          <w:szCs w:val="24"/>
        </w:rPr>
        <w:t xml:space="preserve"> megnevezésű</w:t>
      </w:r>
      <w:r w:rsidR="00960B31" w:rsidRPr="00A440C4">
        <w:rPr>
          <w:sz w:val="24"/>
          <w:szCs w:val="24"/>
        </w:rPr>
        <w:t xml:space="preserve"> ingatlan</w:t>
      </w:r>
      <w:r w:rsidR="00974AE0" w:rsidRPr="00A440C4">
        <w:rPr>
          <w:sz w:val="24"/>
          <w:szCs w:val="24"/>
        </w:rPr>
        <w:t>, az Adria utcáról megközelíthető, jelenleg füves, bokros terület</w:t>
      </w:r>
      <w:r w:rsidR="00EC0A73" w:rsidRPr="00A440C4">
        <w:rPr>
          <w:sz w:val="24"/>
          <w:szCs w:val="24"/>
        </w:rPr>
        <w:t xml:space="preserve">, </w:t>
      </w:r>
      <w:r w:rsidR="00960B31" w:rsidRPr="00A440C4">
        <w:rPr>
          <w:sz w:val="24"/>
          <w:szCs w:val="24"/>
        </w:rPr>
        <w:t>mely mellett részben</w:t>
      </w:r>
      <w:r w:rsidR="00EC0A73" w:rsidRPr="00A440C4">
        <w:rPr>
          <w:sz w:val="24"/>
          <w:szCs w:val="24"/>
        </w:rPr>
        <w:t xml:space="preserve"> az Adria utca, más</w:t>
      </w:r>
      <w:r w:rsidR="00960B31" w:rsidRPr="00A440C4">
        <w:rPr>
          <w:sz w:val="24"/>
          <w:szCs w:val="24"/>
        </w:rPr>
        <w:t>részt</w:t>
      </w:r>
      <w:r w:rsidR="00EC0A73" w:rsidRPr="00A440C4">
        <w:rPr>
          <w:sz w:val="24"/>
          <w:szCs w:val="24"/>
        </w:rPr>
        <w:t xml:space="preserve"> egy útalappal rendelkező </w:t>
      </w:r>
      <w:r w:rsidR="00CC6A02" w:rsidRPr="00A440C4">
        <w:rPr>
          <w:sz w:val="24"/>
          <w:szCs w:val="24"/>
        </w:rPr>
        <w:t>föld</w:t>
      </w:r>
      <w:r w:rsidR="00EC0A73" w:rsidRPr="00A440C4">
        <w:rPr>
          <w:sz w:val="24"/>
          <w:szCs w:val="24"/>
        </w:rPr>
        <w:t>út</w:t>
      </w:r>
      <w:r w:rsidR="00CC6A02" w:rsidRPr="00A440C4">
        <w:rPr>
          <w:sz w:val="24"/>
          <w:szCs w:val="24"/>
        </w:rPr>
        <w:t xml:space="preserve"> található</w:t>
      </w:r>
      <w:r w:rsidRPr="00A440C4">
        <w:rPr>
          <w:sz w:val="24"/>
          <w:szCs w:val="24"/>
        </w:rPr>
        <w:t>. Az ingatlan jelenleg nincs közművesítve, de közművekre való csatlakozási lehetőség köz</w:t>
      </w:r>
      <w:r w:rsidR="002D32E4" w:rsidRPr="00A440C4">
        <w:rPr>
          <w:sz w:val="24"/>
          <w:szCs w:val="24"/>
        </w:rPr>
        <w:t>elében helyezkedik el.</w:t>
      </w:r>
    </w:p>
    <w:p w:rsidR="00A968D4" w:rsidRPr="00A440C4" w:rsidRDefault="000D76A0" w:rsidP="000D22D6">
      <w:pPr>
        <w:jc w:val="both"/>
        <w:rPr>
          <w:sz w:val="24"/>
          <w:szCs w:val="24"/>
        </w:rPr>
      </w:pPr>
      <w:r w:rsidRPr="00A440C4">
        <w:rPr>
          <w:sz w:val="24"/>
          <w:szCs w:val="24"/>
        </w:rPr>
        <w:t xml:space="preserve"> </w:t>
      </w:r>
    </w:p>
    <w:p w:rsidR="00266C92" w:rsidRPr="00A440C4" w:rsidRDefault="002D32E4" w:rsidP="000D22D6">
      <w:pPr>
        <w:jc w:val="both"/>
        <w:rPr>
          <w:sz w:val="24"/>
          <w:szCs w:val="24"/>
        </w:rPr>
      </w:pPr>
      <w:r w:rsidRPr="00A440C4">
        <w:rPr>
          <w:sz w:val="24"/>
          <w:szCs w:val="24"/>
        </w:rPr>
        <w:t>A</w:t>
      </w:r>
      <w:r w:rsidRPr="00A440C4">
        <w:rPr>
          <w:b/>
          <w:sz w:val="24"/>
          <w:szCs w:val="24"/>
        </w:rPr>
        <w:t xml:space="preserve"> </w:t>
      </w:r>
      <w:r w:rsidR="00CC6A02" w:rsidRPr="00A440C4">
        <w:rPr>
          <w:b/>
          <w:sz w:val="24"/>
          <w:szCs w:val="24"/>
          <w:u w:val="single"/>
        </w:rPr>
        <w:t xml:space="preserve">0358/21 </w:t>
      </w:r>
      <w:r w:rsidRPr="00A440C4">
        <w:rPr>
          <w:b/>
          <w:sz w:val="24"/>
          <w:szCs w:val="24"/>
          <w:u w:val="single"/>
        </w:rPr>
        <w:t xml:space="preserve">helyrajzi számú </w:t>
      </w:r>
      <w:r w:rsidR="00CC6A02" w:rsidRPr="00A440C4">
        <w:rPr>
          <w:sz w:val="24"/>
          <w:szCs w:val="24"/>
        </w:rPr>
        <w:t>1235</w:t>
      </w:r>
      <w:r w:rsidRPr="00A440C4">
        <w:rPr>
          <w:sz w:val="24"/>
          <w:szCs w:val="24"/>
        </w:rPr>
        <w:t xml:space="preserve"> m</w:t>
      </w:r>
      <w:r w:rsidRPr="00A440C4">
        <w:rPr>
          <w:sz w:val="24"/>
          <w:szCs w:val="24"/>
          <w:vertAlign w:val="superscript"/>
        </w:rPr>
        <w:t>2</w:t>
      </w:r>
      <w:r w:rsidRPr="00A440C4">
        <w:rPr>
          <w:sz w:val="24"/>
          <w:szCs w:val="24"/>
        </w:rPr>
        <w:t xml:space="preserve"> nagyságú</w:t>
      </w:r>
      <w:r w:rsidR="00CC6A02" w:rsidRPr="00A440C4">
        <w:rPr>
          <w:sz w:val="24"/>
          <w:szCs w:val="24"/>
        </w:rPr>
        <w:t xml:space="preserve">, </w:t>
      </w:r>
      <w:r w:rsidR="000B326B" w:rsidRPr="00A440C4">
        <w:rPr>
          <w:sz w:val="24"/>
          <w:szCs w:val="24"/>
        </w:rPr>
        <w:t>„</w:t>
      </w:r>
      <w:r w:rsidR="00CC6A02" w:rsidRPr="00A440C4">
        <w:rPr>
          <w:sz w:val="24"/>
          <w:szCs w:val="24"/>
        </w:rPr>
        <w:t>legelő</w:t>
      </w:r>
      <w:r w:rsidR="000B326B" w:rsidRPr="00A440C4">
        <w:rPr>
          <w:sz w:val="24"/>
          <w:szCs w:val="24"/>
        </w:rPr>
        <w:t>”</w:t>
      </w:r>
      <w:r w:rsidR="00E8401E" w:rsidRPr="00A440C4">
        <w:rPr>
          <w:sz w:val="24"/>
          <w:szCs w:val="24"/>
        </w:rPr>
        <w:t xml:space="preserve"> művelési ágú ingatlan</w:t>
      </w:r>
      <w:r w:rsidR="00CC6A02" w:rsidRPr="00A440C4">
        <w:rPr>
          <w:sz w:val="24"/>
          <w:szCs w:val="24"/>
        </w:rPr>
        <w:t xml:space="preserve"> a valóságban a Polgári úton lévő</w:t>
      </w:r>
      <w:r w:rsidR="00E8401E" w:rsidRPr="00A440C4">
        <w:rPr>
          <w:sz w:val="24"/>
          <w:szCs w:val="24"/>
        </w:rPr>
        <w:t>,</w:t>
      </w:r>
      <w:r w:rsidR="00CC6A02" w:rsidRPr="00A440C4">
        <w:rPr>
          <w:sz w:val="24"/>
          <w:szCs w:val="24"/>
        </w:rPr>
        <w:t xml:space="preserve"> volt MOL ben</w:t>
      </w:r>
      <w:r w:rsidR="00CC0E67" w:rsidRPr="00A440C4">
        <w:rPr>
          <w:sz w:val="24"/>
          <w:szCs w:val="24"/>
        </w:rPr>
        <w:t xml:space="preserve">zinkút mögött </w:t>
      </w:r>
      <w:r w:rsidR="000B326B" w:rsidRPr="00A440C4">
        <w:rPr>
          <w:sz w:val="24"/>
          <w:szCs w:val="24"/>
        </w:rPr>
        <w:t xml:space="preserve">található füves, fás terület. </w:t>
      </w:r>
      <w:r w:rsidR="00CC0E67" w:rsidRPr="00A440C4">
        <w:rPr>
          <w:sz w:val="24"/>
          <w:szCs w:val="24"/>
        </w:rPr>
        <w:t xml:space="preserve"> </w:t>
      </w:r>
    </w:p>
    <w:p w:rsidR="00266C92" w:rsidRPr="00A440C4" w:rsidRDefault="00266C92" w:rsidP="000D22D6">
      <w:pPr>
        <w:jc w:val="both"/>
        <w:rPr>
          <w:sz w:val="24"/>
          <w:szCs w:val="24"/>
        </w:rPr>
      </w:pPr>
    </w:p>
    <w:p w:rsidR="0058354D" w:rsidRPr="00A440C4" w:rsidRDefault="00CC0E67" w:rsidP="000D22D6">
      <w:pPr>
        <w:jc w:val="both"/>
        <w:rPr>
          <w:sz w:val="24"/>
          <w:szCs w:val="24"/>
        </w:rPr>
      </w:pPr>
      <w:r w:rsidRPr="00A440C4">
        <w:rPr>
          <w:sz w:val="24"/>
          <w:szCs w:val="24"/>
        </w:rPr>
        <w:t>Az ingatlan</w:t>
      </w:r>
      <w:r w:rsidR="005B4D43" w:rsidRPr="00A440C4">
        <w:rPr>
          <w:sz w:val="24"/>
          <w:szCs w:val="24"/>
        </w:rPr>
        <w:t>t</w:t>
      </w:r>
      <w:r w:rsidR="0058354D" w:rsidRPr="00A440C4">
        <w:rPr>
          <w:sz w:val="24"/>
          <w:szCs w:val="24"/>
        </w:rPr>
        <w:t xml:space="preserve"> </w:t>
      </w:r>
      <w:r w:rsidR="005B4D43" w:rsidRPr="00A440C4">
        <w:rPr>
          <w:sz w:val="24"/>
          <w:szCs w:val="24"/>
        </w:rPr>
        <w:t xml:space="preserve">több évtizede </w:t>
      </w:r>
      <w:r w:rsidRPr="00A440C4">
        <w:rPr>
          <w:sz w:val="24"/>
          <w:szCs w:val="24"/>
        </w:rPr>
        <w:t>a benzinkút korábbi tulajdonosa, a SZA-KO Kft.</w:t>
      </w:r>
      <w:r w:rsidR="005B4D43" w:rsidRPr="00A440C4">
        <w:rPr>
          <w:sz w:val="24"/>
          <w:szCs w:val="24"/>
        </w:rPr>
        <w:t xml:space="preserve"> </w:t>
      </w:r>
      <w:r w:rsidR="00266C92" w:rsidRPr="00A440C4">
        <w:rPr>
          <w:sz w:val="24"/>
          <w:szCs w:val="24"/>
        </w:rPr>
        <w:t xml:space="preserve">– szabálytalanul - </w:t>
      </w:r>
      <w:r w:rsidR="005B4D43" w:rsidRPr="00A440C4">
        <w:rPr>
          <w:sz w:val="24"/>
          <w:szCs w:val="24"/>
        </w:rPr>
        <w:t>k</w:t>
      </w:r>
      <w:r w:rsidRPr="00A440C4">
        <w:rPr>
          <w:sz w:val="24"/>
          <w:szCs w:val="24"/>
        </w:rPr>
        <w:t>ét oldalról</w:t>
      </w:r>
      <w:r w:rsidR="00266C92" w:rsidRPr="00A440C4">
        <w:rPr>
          <w:sz w:val="24"/>
          <w:szCs w:val="24"/>
        </w:rPr>
        <w:t xml:space="preserve"> </w:t>
      </w:r>
      <w:r w:rsidR="005B4D43" w:rsidRPr="00A440C4">
        <w:rPr>
          <w:sz w:val="24"/>
          <w:szCs w:val="24"/>
        </w:rPr>
        <w:t>(</w:t>
      </w:r>
      <w:r w:rsidR="0058354D" w:rsidRPr="00A440C4">
        <w:rPr>
          <w:sz w:val="24"/>
          <w:szCs w:val="24"/>
        </w:rPr>
        <w:t>hátsó telekhatár</w:t>
      </w:r>
      <w:r w:rsidR="00266C92" w:rsidRPr="00A440C4">
        <w:rPr>
          <w:sz w:val="24"/>
          <w:szCs w:val="24"/>
        </w:rPr>
        <w:t>nál drótkerítéssel</w:t>
      </w:r>
      <w:r w:rsidR="00B41262" w:rsidRPr="00A440C4">
        <w:rPr>
          <w:sz w:val="24"/>
          <w:szCs w:val="24"/>
        </w:rPr>
        <w:t>,</w:t>
      </w:r>
      <w:r w:rsidR="0058354D" w:rsidRPr="00A440C4">
        <w:rPr>
          <w:sz w:val="24"/>
          <w:szCs w:val="24"/>
        </w:rPr>
        <w:t xml:space="preserve"> a 0358/25 </w:t>
      </w:r>
      <w:proofErr w:type="spellStart"/>
      <w:r w:rsidR="0058354D" w:rsidRPr="00A440C4">
        <w:rPr>
          <w:sz w:val="24"/>
          <w:szCs w:val="24"/>
        </w:rPr>
        <w:t>hrsz</w:t>
      </w:r>
      <w:r w:rsidR="005B4D43" w:rsidRPr="00A440C4">
        <w:rPr>
          <w:sz w:val="24"/>
          <w:szCs w:val="24"/>
        </w:rPr>
        <w:t>-ú</w:t>
      </w:r>
      <w:proofErr w:type="spellEnd"/>
      <w:r w:rsidR="0058354D" w:rsidRPr="00A440C4">
        <w:rPr>
          <w:sz w:val="24"/>
          <w:szCs w:val="24"/>
        </w:rPr>
        <w:t xml:space="preserve"> ingatlan felől</w:t>
      </w:r>
      <w:r w:rsidR="00B41262" w:rsidRPr="00A440C4">
        <w:rPr>
          <w:sz w:val="24"/>
          <w:szCs w:val="24"/>
        </w:rPr>
        <w:t xml:space="preserve"> zárt betonkerítéssel</w:t>
      </w:r>
      <w:r w:rsidR="005B4D43" w:rsidRPr="00A440C4">
        <w:rPr>
          <w:sz w:val="24"/>
          <w:szCs w:val="24"/>
        </w:rPr>
        <w:t>)</w:t>
      </w:r>
      <w:r w:rsidR="0058354D" w:rsidRPr="00A440C4">
        <w:rPr>
          <w:sz w:val="24"/>
          <w:szCs w:val="24"/>
        </w:rPr>
        <w:t xml:space="preserve"> </w:t>
      </w:r>
      <w:r w:rsidRPr="00A440C4">
        <w:rPr>
          <w:sz w:val="24"/>
          <w:szCs w:val="24"/>
        </w:rPr>
        <w:t>lekerít</w:t>
      </w:r>
      <w:r w:rsidR="005B4D43" w:rsidRPr="00A440C4">
        <w:rPr>
          <w:sz w:val="24"/>
          <w:szCs w:val="24"/>
        </w:rPr>
        <w:t>ett</w:t>
      </w:r>
      <w:r w:rsidRPr="00A440C4">
        <w:rPr>
          <w:sz w:val="24"/>
          <w:szCs w:val="24"/>
        </w:rPr>
        <w:t xml:space="preserve">e. </w:t>
      </w:r>
    </w:p>
    <w:p w:rsidR="00CF14C2" w:rsidRPr="00A440C4" w:rsidRDefault="0058354D" w:rsidP="000D22D6">
      <w:pPr>
        <w:jc w:val="both"/>
        <w:rPr>
          <w:sz w:val="24"/>
          <w:szCs w:val="24"/>
        </w:rPr>
      </w:pPr>
      <w:r w:rsidRPr="00A440C4">
        <w:rPr>
          <w:sz w:val="24"/>
          <w:szCs w:val="24"/>
        </w:rPr>
        <w:t>A k</w:t>
      </w:r>
      <w:r w:rsidR="00CC0E67" w:rsidRPr="00A440C4">
        <w:rPr>
          <w:sz w:val="24"/>
          <w:szCs w:val="24"/>
        </w:rPr>
        <w:t>orábbi</w:t>
      </w:r>
      <w:r w:rsidRPr="00A440C4">
        <w:rPr>
          <w:sz w:val="24"/>
          <w:szCs w:val="24"/>
        </w:rPr>
        <w:t xml:space="preserve"> dokumentációk alapján</w:t>
      </w:r>
      <w:r w:rsidR="00E8401E" w:rsidRPr="00A440C4">
        <w:rPr>
          <w:sz w:val="24"/>
          <w:szCs w:val="24"/>
        </w:rPr>
        <w:t>,</w:t>
      </w:r>
      <w:r w:rsidRPr="00A440C4">
        <w:rPr>
          <w:sz w:val="24"/>
          <w:szCs w:val="24"/>
        </w:rPr>
        <w:t xml:space="preserve"> ezek a</w:t>
      </w:r>
      <w:r w:rsidR="00F26895" w:rsidRPr="00A440C4">
        <w:rPr>
          <w:sz w:val="24"/>
          <w:szCs w:val="24"/>
        </w:rPr>
        <w:t>z ingatlant határoló</w:t>
      </w:r>
      <w:r w:rsidRPr="00A440C4">
        <w:rPr>
          <w:sz w:val="24"/>
          <w:szCs w:val="24"/>
        </w:rPr>
        <w:t xml:space="preserve"> kerítések nem</w:t>
      </w:r>
      <w:r w:rsidR="00F26895" w:rsidRPr="00A440C4">
        <w:rPr>
          <w:sz w:val="24"/>
          <w:szCs w:val="24"/>
        </w:rPr>
        <w:t xml:space="preserve"> megfel</w:t>
      </w:r>
      <w:r w:rsidR="00CF14C2" w:rsidRPr="00A440C4">
        <w:rPr>
          <w:sz w:val="24"/>
          <w:szCs w:val="24"/>
        </w:rPr>
        <w:t>elő helyen vannak elhel</w:t>
      </w:r>
      <w:r w:rsidR="008A6784" w:rsidRPr="00A440C4">
        <w:rPr>
          <w:sz w:val="24"/>
          <w:szCs w:val="24"/>
        </w:rPr>
        <w:t>yezve. Az ingatlanon található egy</w:t>
      </w:r>
      <w:r w:rsidR="00CF14C2" w:rsidRPr="00A440C4">
        <w:rPr>
          <w:sz w:val="24"/>
          <w:szCs w:val="24"/>
        </w:rPr>
        <w:t xml:space="preserve"> gázóra</w:t>
      </w:r>
      <w:r w:rsidR="008A6784" w:rsidRPr="00A440C4">
        <w:rPr>
          <w:sz w:val="24"/>
          <w:szCs w:val="24"/>
        </w:rPr>
        <w:t>,</w:t>
      </w:r>
      <w:r w:rsidR="00CF14C2" w:rsidRPr="00A440C4">
        <w:rPr>
          <w:sz w:val="24"/>
          <w:szCs w:val="24"/>
        </w:rPr>
        <w:t xml:space="preserve"> mely feltételezhetően a benzinkúthoz tartozik. </w:t>
      </w:r>
    </w:p>
    <w:p w:rsidR="00CF14C2" w:rsidRPr="00A440C4" w:rsidRDefault="00CF14C2" w:rsidP="000D22D6">
      <w:pPr>
        <w:jc w:val="both"/>
        <w:rPr>
          <w:sz w:val="24"/>
          <w:szCs w:val="24"/>
        </w:rPr>
      </w:pPr>
    </w:p>
    <w:p w:rsidR="006C7F58" w:rsidRPr="00A440C4" w:rsidRDefault="00CF14C2" w:rsidP="000D22D6">
      <w:pPr>
        <w:jc w:val="both"/>
        <w:rPr>
          <w:sz w:val="24"/>
          <w:szCs w:val="24"/>
        </w:rPr>
      </w:pPr>
      <w:r w:rsidRPr="00A440C4">
        <w:rPr>
          <w:sz w:val="24"/>
          <w:szCs w:val="24"/>
        </w:rPr>
        <w:t xml:space="preserve">A Képviselő-testület </w:t>
      </w:r>
      <w:r w:rsidR="005B4D43" w:rsidRPr="00A440C4">
        <w:rPr>
          <w:sz w:val="24"/>
          <w:szCs w:val="24"/>
        </w:rPr>
        <w:t>2011. év</w:t>
      </w:r>
      <w:r w:rsidR="00850817" w:rsidRPr="00A440C4">
        <w:rPr>
          <w:sz w:val="24"/>
          <w:szCs w:val="24"/>
        </w:rPr>
        <w:t xml:space="preserve">ben </w:t>
      </w:r>
      <w:r w:rsidR="008A6784" w:rsidRPr="00A440C4">
        <w:rPr>
          <w:sz w:val="24"/>
          <w:szCs w:val="24"/>
        </w:rPr>
        <w:t xml:space="preserve">a SZAKO Kft. </w:t>
      </w:r>
      <w:r w:rsidR="00850817" w:rsidRPr="00A440C4">
        <w:rPr>
          <w:sz w:val="24"/>
          <w:szCs w:val="24"/>
        </w:rPr>
        <w:t xml:space="preserve">- </w:t>
      </w:r>
      <w:r w:rsidR="008A6784" w:rsidRPr="00A440C4">
        <w:rPr>
          <w:sz w:val="24"/>
          <w:szCs w:val="24"/>
        </w:rPr>
        <w:t xml:space="preserve">mint a benzinkút </w:t>
      </w:r>
      <w:r w:rsidR="00850817" w:rsidRPr="00A440C4">
        <w:rPr>
          <w:sz w:val="24"/>
          <w:szCs w:val="24"/>
        </w:rPr>
        <w:t>volt</w:t>
      </w:r>
      <w:r w:rsidR="008A6784" w:rsidRPr="00A440C4">
        <w:rPr>
          <w:sz w:val="24"/>
          <w:szCs w:val="24"/>
        </w:rPr>
        <w:t xml:space="preserve"> tulajdonosa</w:t>
      </w:r>
      <w:r w:rsidR="00850817" w:rsidRPr="00A440C4">
        <w:rPr>
          <w:sz w:val="24"/>
          <w:szCs w:val="24"/>
        </w:rPr>
        <w:t xml:space="preserve"> - k</w:t>
      </w:r>
      <w:r w:rsidR="008A6784" w:rsidRPr="00A440C4">
        <w:rPr>
          <w:sz w:val="24"/>
          <w:szCs w:val="24"/>
        </w:rPr>
        <w:t xml:space="preserve">érelmére </w:t>
      </w:r>
      <w:r w:rsidRPr="00A440C4">
        <w:rPr>
          <w:sz w:val="24"/>
          <w:szCs w:val="24"/>
        </w:rPr>
        <w:t>a 155/2011. (VI.23.) Kt. számú határozatában úgy döntött, hogy az ingatlant</w:t>
      </w:r>
      <w:r w:rsidR="008A6784" w:rsidRPr="00A440C4">
        <w:rPr>
          <w:sz w:val="24"/>
          <w:szCs w:val="24"/>
        </w:rPr>
        <w:t xml:space="preserve"> értékesíti a SZA-KO Kft. részére</w:t>
      </w:r>
      <w:r w:rsidR="00850817" w:rsidRPr="00A440C4">
        <w:rPr>
          <w:sz w:val="24"/>
          <w:szCs w:val="24"/>
        </w:rPr>
        <w:t>, tekintettel arra, hogy a Kft. elmondása szerint a benzink</w:t>
      </w:r>
      <w:r w:rsidR="003915CE" w:rsidRPr="00A440C4">
        <w:rPr>
          <w:sz w:val="24"/>
          <w:szCs w:val="24"/>
        </w:rPr>
        <w:t>utat</w:t>
      </w:r>
      <w:r w:rsidR="00850817" w:rsidRPr="00A440C4">
        <w:rPr>
          <w:sz w:val="24"/>
          <w:szCs w:val="24"/>
        </w:rPr>
        <w:t xml:space="preserve"> ellátó gáz</w:t>
      </w:r>
      <w:r w:rsidR="003915CE" w:rsidRPr="00A440C4">
        <w:rPr>
          <w:sz w:val="24"/>
          <w:szCs w:val="24"/>
        </w:rPr>
        <w:t>-</w:t>
      </w:r>
      <w:r w:rsidR="00850817" w:rsidRPr="00A440C4">
        <w:rPr>
          <w:sz w:val="24"/>
          <w:szCs w:val="24"/>
        </w:rPr>
        <w:t xml:space="preserve"> és csatornavezetékek</w:t>
      </w:r>
      <w:r w:rsidR="006F7169" w:rsidRPr="00A440C4">
        <w:rPr>
          <w:sz w:val="24"/>
          <w:szCs w:val="24"/>
        </w:rPr>
        <w:t>, a hozzátartozó tisztítócsatornákkal, elzárócsapokkal</w:t>
      </w:r>
      <w:r w:rsidR="003915CE" w:rsidRPr="00A440C4">
        <w:rPr>
          <w:sz w:val="24"/>
          <w:szCs w:val="24"/>
        </w:rPr>
        <w:t xml:space="preserve"> ezen az ingatlanon húzódnak. </w:t>
      </w:r>
    </w:p>
    <w:p w:rsidR="002D32E4" w:rsidRPr="00A440C4" w:rsidRDefault="003915CE" w:rsidP="000D22D6">
      <w:pPr>
        <w:jc w:val="both"/>
        <w:rPr>
          <w:b/>
          <w:sz w:val="24"/>
          <w:szCs w:val="24"/>
        </w:rPr>
      </w:pPr>
      <w:r w:rsidRPr="00A440C4">
        <w:rPr>
          <w:b/>
          <w:sz w:val="24"/>
          <w:szCs w:val="24"/>
        </w:rPr>
        <w:t>Az</w:t>
      </w:r>
      <w:r w:rsidR="006C7F58" w:rsidRPr="00A440C4">
        <w:rPr>
          <w:b/>
          <w:sz w:val="24"/>
          <w:szCs w:val="24"/>
        </w:rPr>
        <w:t xml:space="preserve"> ingatlan értékesítésére nem került sor</w:t>
      </w:r>
      <w:r w:rsidRPr="00A440C4">
        <w:rPr>
          <w:b/>
          <w:sz w:val="24"/>
          <w:szCs w:val="24"/>
        </w:rPr>
        <w:t xml:space="preserve">, illetve az ingatlan hasznosítására vonatkozóan a benzinkút tulajdonosával semmilyen szerződés nem </w:t>
      </w:r>
      <w:r w:rsidR="006C7F58" w:rsidRPr="00A440C4">
        <w:rPr>
          <w:b/>
          <w:sz w:val="24"/>
          <w:szCs w:val="24"/>
        </w:rPr>
        <w:t>jött létre</w:t>
      </w:r>
      <w:r w:rsidRPr="00A440C4">
        <w:rPr>
          <w:b/>
          <w:sz w:val="24"/>
          <w:szCs w:val="24"/>
        </w:rPr>
        <w:t>.</w:t>
      </w:r>
    </w:p>
    <w:p w:rsidR="00CC0E67" w:rsidRPr="00A440C4" w:rsidRDefault="00CC0E67" w:rsidP="000D22D6">
      <w:pPr>
        <w:jc w:val="both"/>
        <w:rPr>
          <w:sz w:val="24"/>
          <w:szCs w:val="24"/>
        </w:rPr>
      </w:pPr>
    </w:p>
    <w:p w:rsidR="00D80752" w:rsidRPr="00A440C4" w:rsidRDefault="00AD7D87" w:rsidP="00AD7D87">
      <w:pPr>
        <w:pStyle w:val="lista1"/>
        <w:numPr>
          <w:ilvl w:val="0"/>
          <w:numId w:val="0"/>
        </w:numPr>
        <w:suppressAutoHyphens/>
        <w:spacing w:before="0" w:after="0"/>
        <w:rPr>
          <w:szCs w:val="24"/>
        </w:rPr>
      </w:pPr>
      <w:r w:rsidRPr="00A440C4">
        <w:rPr>
          <w:szCs w:val="24"/>
        </w:rPr>
        <w:t xml:space="preserve">Tájékoztatom a Képviselő-testületet arról, hogy a Költségvetési és Adóigazgatási Osztály 2024. február 06-án kelt értékbecslésében a fenti </w:t>
      </w:r>
      <w:r w:rsidR="00543AE6" w:rsidRPr="00A440C4">
        <w:rPr>
          <w:szCs w:val="24"/>
        </w:rPr>
        <w:t>ingatlanok</w:t>
      </w:r>
      <w:r w:rsidRPr="00A440C4">
        <w:rPr>
          <w:szCs w:val="24"/>
        </w:rPr>
        <w:t xml:space="preserve"> </w:t>
      </w:r>
      <w:r w:rsidR="00D80752" w:rsidRPr="00A440C4">
        <w:rPr>
          <w:b/>
          <w:szCs w:val="24"/>
        </w:rPr>
        <w:t>forgalmi értéke</w:t>
      </w:r>
      <w:r w:rsidR="00543AE6" w:rsidRPr="00A440C4">
        <w:rPr>
          <w:b/>
          <w:szCs w:val="24"/>
        </w:rPr>
        <w:t xml:space="preserve"> </w:t>
      </w:r>
      <w:r w:rsidR="00543AE6" w:rsidRPr="00A440C4">
        <w:rPr>
          <w:szCs w:val="24"/>
        </w:rPr>
        <w:t>az alábbiak szerint lett megállapítva:</w:t>
      </w:r>
    </w:p>
    <w:p w:rsidR="00C41383" w:rsidRPr="00A440C4" w:rsidRDefault="00C41383" w:rsidP="00AD7D87">
      <w:pPr>
        <w:pStyle w:val="lista1"/>
        <w:numPr>
          <w:ilvl w:val="0"/>
          <w:numId w:val="0"/>
        </w:numPr>
        <w:suppressAutoHyphens/>
        <w:spacing w:before="0" w:after="0"/>
        <w:rPr>
          <w:szCs w:val="24"/>
        </w:rPr>
      </w:pPr>
    </w:p>
    <w:p w:rsidR="00543AE6" w:rsidRPr="00A440C4" w:rsidRDefault="00543AE6" w:rsidP="0088218D">
      <w:pPr>
        <w:pStyle w:val="lista1"/>
        <w:numPr>
          <w:ilvl w:val="0"/>
          <w:numId w:val="21"/>
        </w:numPr>
        <w:suppressAutoHyphens/>
        <w:spacing w:before="0" w:after="0"/>
        <w:ind w:left="284" w:hanging="284"/>
        <w:rPr>
          <w:b/>
          <w:szCs w:val="24"/>
        </w:rPr>
      </w:pPr>
      <w:r w:rsidRPr="00A440C4">
        <w:rPr>
          <w:b/>
          <w:szCs w:val="24"/>
          <w:u w:val="single"/>
        </w:rPr>
        <w:lastRenderedPageBreak/>
        <w:t xml:space="preserve">6652 </w:t>
      </w:r>
      <w:proofErr w:type="spellStart"/>
      <w:r w:rsidRPr="00A440C4">
        <w:rPr>
          <w:b/>
          <w:szCs w:val="24"/>
          <w:u w:val="single"/>
        </w:rPr>
        <w:t>hrsz</w:t>
      </w:r>
      <w:r w:rsidRPr="00A440C4">
        <w:rPr>
          <w:b/>
          <w:szCs w:val="24"/>
        </w:rPr>
        <w:t>-ú</w:t>
      </w:r>
      <w:proofErr w:type="spellEnd"/>
      <w:r w:rsidRPr="00A440C4">
        <w:rPr>
          <w:b/>
          <w:szCs w:val="24"/>
        </w:rPr>
        <w:t xml:space="preserve"> </w:t>
      </w:r>
      <w:r w:rsidR="00D80752" w:rsidRPr="00A440C4">
        <w:rPr>
          <w:szCs w:val="24"/>
        </w:rPr>
        <w:t>653 m</w:t>
      </w:r>
      <w:r w:rsidR="00D80752" w:rsidRPr="00A440C4">
        <w:rPr>
          <w:szCs w:val="24"/>
          <w:vertAlign w:val="superscript"/>
        </w:rPr>
        <w:t>2</w:t>
      </w:r>
      <w:r w:rsidR="0088218D" w:rsidRPr="00A440C4">
        <w:rPr>
          <w:szCs w:val="24"/>
          <w:vertAlign w:val="superscript"/>
        </w:rPr>
        <w:t xml:space="preserve"> </w:t>
      </w:r>
      <w:r w:rsidR="0088218D" w:rsidRPr="00A440C4">
        <w:rPr>
          <w:szCs w:val="24"/>
        </w:rPr>
        <w:t>nagyságú</w:t>
      </w:r>
      <w:r w:rsidR="00D80752" w:rsidRPr="00A440C4">
        <w:rPr>
          <w:b/>
          <w:szCs w:val="24"/>
        </w:rPr>
        <w:t xml:space="preserve"> </w:t>
      </w:r>
      <w:r w:rsidR="00651217" w:rsidRPr="00651217">
        <w:rPr>
          <w:szCs w:val="24"/>
        </w:rPr>
        <w:t>„beépítetlen terület”</w:t>
      </w:r>
      <w:r w:rsidR="00651217">
        <w:rPr>
          <w:szCs w:val="24"/>
        </w:rPr>
        <w:t xml:space="preserve"> megnevezésű </w:t>
      </w:r>
      <w:r w:rsidRPr="00A440C4">
        <w:rPr>
          <w:szCs w:val="24"/>
        </w:rPr>
        <w:t>inga</w:t>
      </w:r>
      <w:r w:rsidR="00AD7D87" w:rsidRPr="00A440C4">
        <w:rPr>
          <w:szCs w:val="24"/>
        </w:rPr>
        <w:t>t</w:t>
      </w:r>
      <w:r w:rsidRPr="00A440C4">
        <w:rPr>
          <w:szCs w:val="24"/>
        </w:rPr>
        <w:t xml:space="preserve">lan forgalmi értéke </w:t>
      </w:r>
      <w:r w:rsidR="00C41383" w:rsidRPr="00A440C4">
        <w:rPr>
          <w:szCs w:val="24"/>
        </w:rPr>
        <w:t xml:space="preserve">- </w:t>
      </w:r>
      <w:r w:rsidRPr="00A440C4">
        <w:rPr>
          <w:szCs w:val="24"/>
        </w:rPr>
        <w:t>5.000 Ft/m</w:t>
      </w:r>
      <w:r w:rsidRPr="00A440C4">
        <w:rPr>
          <w:szCs w:val="24"/>
          <w:vertAlign w:val="superscript"/>
        </w:rPr>
        <w:t xml:space="preserve">2 </w:t>
      </w:r>
      <w:r w:rsidR="00C41383" w:rsidRPr="00A440C4">
        <w:rPr>
          <w:szCs w:val="24"/>
        </w:rPr>
        <w:t xml:space="preserve">+ ÁFA figyelembe vételével - </w:t>
      </w:r>
      <w:r w:rsidRPr="00A440C4">
        <w:rPr>
          <w:szCs w:val="24"/>
        </w:rPr>
        <w:t>3.265.000</w:t>
      </w:r>
      <w:r w:rsidR="00AD7D87" w:rsidRPr="00A440C4">
        <w:rPr>
          <w:szCs w:val="24"/>
        </w:rPr>
        <w:t xml:space="preserve"> Ft</w:t>
      </w:r>
      <w:r w:rsidR="00C41383" w:rsidRPr="00A440C4">
        <w:rPr>
          <w:szCs w:val="24"/>
        </w:rPr>
        <w:t xml:space="preserve"> + </w:t>
      </w:r>
      <w:r w:rsidR="00870037">
        <w:rPr>
          <w:szCs w:val="24"/>
        </w:rPr>
        <w:t xml:space="preserve">27 % </w:t>
      </w:r>
      <w:r w:rsidR="00C41383" w:rsidRPr="00A440C4">
        <w:rPr>
          <w:szCs w:val="24"/>
        </w:rPr>
        <w:t>ÁFA, azaz</w:t>
      </w:r>
      <w:r w:rsidR="00C41383" w:rsidRPr="00A440C4">
        <w:rPr>
          <w:b/>
          <w:szCs w:val="24"/>
        </w:rPr>
        <w:t xml:space="preserve"> 4.146.550 Ft.</w:t>
      </w:r>
    </w:p>
    <w:p w:rsidR="00C41383" w:rsidRPr="00A440C4" w:rsidRDefault="00C41383" w:rsidP="0088218D">
      <w:pPr>
        <w:pStyle w:val="lista1"/>
        <w:numPr>
          <w:ilvl w:val="0"/>
          <w:numId w:val="0"/>
        </w:numPr>
        <w:suppressAutoHyphens/>
        <w:spacing w:before="0" w:after="0"/>
        <w:ind w:left="284" w:hanging="284"/>
        <w:rPr>
          <w:b/>
          <w:szCs w:val="24"/>
        </w:rPr>
      </w:pPr>
    </w:p>
    <w:p w:rsidR="00C41383" w:rsidRPr="00A440C4" w:rsidRDefault="00C41383" w:rsidP="0088218D">
      <w:pPr>
        <w:pStyle w:val="lista1"/>
        <w:numPr>
          <w:ilvl w:val="0"/>
          <w:numId w:val="21"/>
        </w:numPr>
        <w:suppressAutoHyphens/>
        <w:spacing w:before="0" w:after="0"/>
        <w:ind w:left="284" w:hanging="284"/>
        <w:rPr>
          <w:b/>
          <w:szCs w:val="24"/>
        </w:rPr>
      </w:pPr>
      <w:r w:rsidRPr="00A440C4">
        <w:rPr>
          <w:b/>
          <w:szCs w:val="24"/>
          <w:u w:val="single"/>
        </w:rPr>
        <w:t xml:space="preserve">0358/21 </w:t>
      </w:r>
      <w:proofErr w:type="spellStart"/>
      <w:r w:rsidRPr="00A440C4">
        <w:rPr>
          <w:b/>
          <w:szCs w:val="24"/>
          <w:u w:val="single"/>
        </w:rPr>
        <w:t>hrsz-ú</w:t>
      </w:r>
      <w:proofErr w:type="spellEnd"/>
      <w:r w:rsidRPr="00A440C4">
        <w:rPr>
          <w:b/>
          <w:szCs w:val="24"/>
        </w:rPr>
        <w:t xml:space="preserve"> </w:t>
      </w:r>
      <w:r w:rsidRPr="00A440C4">
        <w:rPr>
          <w:szCs w:val="24"/>
        </w:rPr>
        <w:t>1235m</w:t>
      </w:r>
      <w:r w:rsidRPr="00A440C4">
        <w:rPr>
          <w:szCs w:val="24"/>
          <w:vertAlign w:val="superscript"/>
        </w:rPr>
        <w:t>2</w:t>
      </w:r>
      <w:r w:rsidR="0088218D" w:rsidRPr="00A440C4">
        <w:rPr>
          <w:szCs w:val="24"/>
          <w:vertAlign w:val="superscript"/>
        </w:rPr>
        <w:t xml:space="preserve"> </w:t>
      </w:r>
      <w:r w:rsidR="0088218D" w:rsidRPr="00A440C4">
        <w:rPr>
          <w:szCs w:val="24"/>
        </w:rPr>
        <w:t>nagyságú</w:t>
      </w:r>
      <w:r w:rsidR="00651217">
        <w:rPr>
          <w:b/>
          <w:szCs w:val="24"/>
        </w:rPr>
        <w:t xml:space="preserve"> </w:t>
      </w:r>
      <w:r w:rsidR="00870037">
        <w:rPr>
          <w:szCs w:val="24"/>
        </w:rPr>
        <w:t xml:space="preserve">legelő művelési ágú </w:t>
      </w:r>
      <w:r w:rsidRPr="00A440C4">
        <w:rPr>
          <w:szCs w:val="24"/>
        </w:rPr>
        <w:t>ingatlan forgalmi értéke – 6.500 Ft/m</w:t>
      </w:r>
      <w:r w:rsidRPr="00A440C4">
        <w:rPr>
          <w:szCs w:val="24"/>
          <w:vertAlign w:val="superscript"/>
        </w:rPr>
        <w:t>2</w:t>
      </w:r>
      <w:r w:rsidR="00CC4230" w:rsidRPr="00A440C4">
        <w:rPr>
          <w:szCs w:val="24"/>
          <w:vertAlign w:val="superscript"/>
        </w:rPr>
        <w:t xml:space="preserve"> </w:t>
      </w:r>
      <w:r w:rsidR="00870037" w:rsidRPr="00870037">
        <w:rPr>
          <w:szCs w:val="24"/>
        </w:rPr>
        <w:t>+ 0% ÁFA</w:t>
      </w:r>
      <w:r w:rsidR="00870037">
        <w:rPr>
          <w:szCs w:val="24"/>
        </w:rPr>
        <w:t xml:space="preserve"> fi</w:t>
      </w:r>
      <w:r w:rsidRPr="00A440C4">
        <w:rPr>
          <w:szCs w:val="24"/>
        </w:rPr>
        <w:t xml:space="preserve">gyelembe vételével </w:t>
      </w:r>
      <w:r w:rsidR="0055701C" w:rsidRPr="00A440C4">
        <w:rPr>
          <w:szCs w:val="24"/>
        </w:rPr>
        <w:t>–</w:t>
      </w:r>
      <w:r w:rsidRPr="00A440C4">
        <w:rPr>
          <w:szCs w:val="24"/>
        </w:rPr>
        <w:t xml:space="preserve"> </w:t>
      </w:r>
      <w:r w:rsidR="0055701C" w:rsidRPr="00A440C4">
        <w:rPr>
          <w:b/>
          <w:szCs w:val="24"/>
        </w:rPr>
        <w:t xml:space="preserve">8.027.500 </w:t>
      </w:r>
      <w:r w:rsidRPr="00A440C4">
        <w:rPr>
          <w:b/>
          <w:szCs w:val="24"/>
        </w:rPr>
        <w:t>Ft.</w:t>
      </w:r>
    </w:p>
    <w:p w:rsidR="00CC0E67" w:rsidRPr="00A440C4" w:rsidRDefault="00CC0E67" w:rsidP="0088218D">
      <w:pPr>
        <w:ind w:left="284" w:hanging="284"/>
        <w:jc w:val="both"/>
        <w:rPr>
          <w:sz w:val="24"/>
          <w:szCs w:val="24"/>
        </w:rPr>
      </w:pPr>
    </w:p>
    <w:p w:rsidR="00E8401E" w:rsidRPr="00870037" w:rsidRDefault="00CC4230" w:rsidP="00E8401E">
      <w:pPr>
        <w:jc w:val="both"/>
        <w:rPr>
          <w:b/>
          <w:sz w:val="24"/>
          <w:szCs w:val="24"/>
        </w:rPr>
      </w:pPr>
      <w:r w:rsidRPr="00870037">
        <w:rPr>
          <w:b/>
          <w:sz w:val="24"/>
          <w:szCs w:val="24"/>
        </w:rPr>
        <w:t xml:space="preserve">Javaslom, hogy a fentiek miatt a kérelmező részére csak a 6652 </w:t>
      </w:r>
      <w:proofErr w:type="spellStart"/>
      <w:r w:rsidRPr="00870037">
        <w:rPr>
          <w:b/>
          <w:sz w:val="24"/>
          <w:szCs w:val="24"/>
        </w:rPr>
        <w:t>hrsz-ú</w:t>
      </w:r>
      <w:proofErr w:type="spellEnd"/>
      <w:r w:rsidRPr="00870037">
        <w:rPr>
          <w:b/>
          <w:sz w:val="24"/>
          <w:szCs w:val="24"/>
        </w:rPr>
        <w:t xml:space="preserve"> ingatlan </w:t>
      </w:r>
      <w:r w:rsidR="0088218D" w:rsidRPr="00870037">
        <w:rPr>
          <w:b/>
          <w:sz w:val="24"/>
          <w:szCs w:val="24"/>
        </w:rPr>
        <w:t>kerüljön</w:t>
      </w:r>
      <w:r w:rsidRPr="00870037">
        <w:rPr>
          <w:b/>
          <w:sz w:val="24"/>
          <w:szCs w:val="24"/>
        </w:rPr>
        <w:t xml:space="preserve"> értékesít</w:t>
      </w:r>
      <w:r w:rsidR="00A440C4" w:rsidRPr="00870037">
        <w:rPr>
          <w:b/>
          <w:sz w:val="24"/>
          <w:szCs w:val="24"/>
        </w:rPr>
        <w:t>ésre, a</w:t>
      </w:r>
      <w:r w:rsidRPr="00870037">
        <w:rPr>
          <w:b/>
          <w:sz w:val="24"/>
          <w:szCs w:val="24"/>
        </w:rPr>
        <w:t xml:space="preserve"> 0358/21 </w:t>
      </w:r>
      <w:proofErr w:type="spellStart"/>
      <w:r w:rsidRPr="00870037">
        <w:rPr>
          <w:b/>
          <w:sz w:val="24"/>
          <w:szCs w:val="24"/>
        </w:rPr>
        <w:t>hrsz-ú</w:t>
      </w:r>
      <w:proofErr w:type="spellEnd"/>
      <w:r w:rsidRPr="00870037">
        <w:rPr>
          <w:b/>
          <w:sz w:val="24"/>
          <w:szCs w:val="24"/>
        </w:rPr>
        <w:t xml:space="preserve"> ingatlan hasznosítására vonatkozóan pedig </w:t>
      </w:r>
      <w:r w:rsidR="0088218D" w:rsidRPr="00870037">
        <w:rPr>
          <w:b/>
          <w:sz w:val="24"/>
          <w:szCs w:val="24"/>
        </w:rPr>
        <w:t>kezdeményezzen az Önkormányzat egyeztetést a benzinkút jelenlegi tulajdonosával.</w:t>
      </w:r>
    </w:p>
    <w:p w:rsidR="0088218D" w:rsidRPr="00A440C4" w:rsidRDefault="0088218D" w:rsidP="00E8401E">
      <w:pPr>
        <w:jc w:val="both"/>
        <w:rPr>
          <w:sz w:val="24"/>
          <w:szCs w:val="24"/>
        </w:rPr>
      </w:pPr>
    </w:p>
    <w:p w:rsidR="00E8401E" w:rsidRPr="00A440C4" w:rsidRDefault="00E8401E" w:rsidP="00E8401E">
      <w:pPr>
        <w:tabs>
          <w:tab w:val="center" w:pos="6521"/>
        </w:tabs>
        <w:jc w:val="both"/>
        <w:rPr>
          <w:i/>
          <w:sz w:val="24"/>
          <w:szCs w:val="24"/>
        </w:rPr>
      </w:pPr>
      <w:r w:rsidRPr="00A440C4">
        <w:rPr>
          <w:bCs/>
          <w:sz w:val="24"/>
          <w:szCs w:val="24"/>
        </w:rPr>
        <w:t xml:space="preserve">A nemzeti vagyonról szóló 2011. évi CXCVI. törvény (továbbiakban: </w:t>
      </w:r>
      <w:proofErr w:type="spellStart"/>
      <w:r w:rsidRPr="00A440C4">
        <w:rPr>
          <w:bCs/>
          <w:sz w:val="24"/>
          <w:szCs w:val="24"/>
          <w:u w:val="single"/>
        </w:rPr>
        <w:t>Nvtv</w:t>
      </w:r>
      <w:proofErr w:type="spellEnd"/>
      <w:r w:rsidRPr="00A440C4">
        <w:rPr>
          <w:bCs/>
          <w:sz w:val="24"/>
          <w:szCs w:val="24"/>
          <w:u w:val="single"/>
        </w:rPr>
        <w:t xml:space="preserve">.) 14. §. </w:t>
      </w:r>
      <w:r w:rsidRPr="00A440C4">
        <w:rPr>
          <w:sz w:val="24"/>
          <w:szCs w:val="24"/>
          <w:u w:val="single"/>
        </w:rPr>
        <w:t>(2) bekezdése</w:t>
      </w:r>
      <w:r w:rsidRPr="00A440C4">
        <w:rPr>
          <w:sz w:val="24"/>
          <w:szCs w:val="24"/>
        </w:rPr>
        <w:t xml:space="preserve"> értelmében: </w:t>
      </w:r>
      <w:r w:rsidRPr="00A440C4">
        <w:rPr>
          <w:i/>
          <w:sz w:val="24"/>
          <w:szCs w:val="24"/>
        </w:rPr>
        <w:t>„Helyi önkormányzat tulajdonában lévő ingatlan értékesítése esetén - a (3)-(4) bekezdésben foglalt kivétellel - az államot minden más jogosultat megelőző elővásárlási jog illeti meg. …”</w:t>
      </w:r>
    </w:p>
    <w:p w:rsidR="00E8401E" w:rsidRPr="00A440C4" w:rsidRDefault="00E8401E" w:rsidP="00E8401E">
      <w:pPr>
        <w:pStyle w:val="NormlWeb"/>
        <w:spacing w:before="0" w:beforeAutospacing="0" w:after="0" w:afterAutospacing="0"/>
        <w:ind w:right="125"/>
        <w:jc w:val="both"/>
        <w:rPr>
          <w:i/>
        </w:rPr>
      </w:pPr>
      <w:r w:rsidRPr="00A440C4">
        <w:t xml:space="preserve">Az </w:t>
      </w:r>
      <w:proofErr w:type="spellStart"/>
      <w:r w:rsidRPr="00A440C4">
        <w:rPr>
          <w:u w:val="single"/>
        </w:rPr>
        <w:t>Nvtv</w:t>
      </w:r>
      <w:proofErr w:type="spellEnd"/>
      <w:r w:rsidRPr="00A440C4">
        <w:rPr>
          <w:u w:val="single"/>
        </w:rPr>
        <w:t>. 14.§ (4) bekezdése</w:t>
      </w:r>
      <w:r w:rsidRPr="00A440C4">
        <w:t xml:space="preserve"> szerint: </w:t>
      </w:r>
      <w:r w:rsidRPr="00A440C4">
        <w:rPr>
          <w:i/>
        </w:rPr>
        <w:t xml:space="preserve">a </w:t>
      </w:r>
      <w:proofErr w:type="spellStart"/>
      <w:r w:rsidRPr="00A440C4">
        <w:rPr>
          <w:i/>
        </w:rPr>
        <w:t>Nvtv</w:t>
      </w:r>
      <w:proofErr w:type="spellEnd"/>
      <w:r w:rsidRPr="00A440C4">
        <w:rPr>
          <w:i/>
        </w:rPr>
        <w:t>. 14.§ (2) bekezdésének rendelkezését nem kell alkalmazni a 13. § (1) bekezdése szerint meghatározott értékhatár 20%-át el nem érő értékű ingatlan értékesítése esetén.</w:t>
      </w:r>
    </w:p>
    <w:p w:rsidR="00E8401E" w:rsidRPr="00A440C4" w:rsidRDefault="00E8401E" w:rsidP="00E8401E">
      <w:pPr>
        <w:jc w:val="both"/>
        <w:rPr>
          <w:bCs/>
          <w:sz w:val="24"/>
          <w:szCs w:val="24"/>
        </w:rPr>
      </w:pPr>
    </w:p>
    <w:p w:rsidR="00E8401E" w:rsidRPr="00A440C4" w:rsidRDefault="00E8401E" w:rsidP="00E8401E">
      <w:pPr>
        <w:jc w:val="both"/>
        <w:rPr>
          <w:i/>
          <w:sz w:val="24"/>
          <w:szCs w:val="24"/>
        </w:rPr>
      </w:pPr>
      <w:r w:rsidRPr="00A440C4">
        <w:rPr>
          <w:bCs/>
          <w:sz w:val="24"/>
          <w:szCs w:val="24"/>
        </w:rPr>
        <w:t xml:space="preserve">Az </w:t>
      </w:r>
      <w:proofErr w:type="spellStart"/>
      <w:r w:rsidRPr="00A440C4">
        <w:rPr>
          <w:bCs/>
          <w:sz w:val="24"/>
          <w:szCs w:val="24"/>
          <w:u w:val="single"/>
        </w:rPr>
        <w:t>Nvtv</w:t>
      </w:r>
      <w:proofErr w:type="spellEnd"/>
      <w:r w:rsidRPr="00A440C4">
        <w:rPr>
          <w:bCs/>
          <w:sz w:val="24"/>
          <w:szCs w:val="24"/>
          <w:u w:val="single"/>
        </w:rPr>
        <w:t>. 13. §</w:t>
      </w:r>
      <w:r w:rsidRPr="00A440C4">
        <w:rPr>
          <w:sz w:val="24"/>
          <w:szCs w:val="24"/>
          <w:u w:val="single"/>
        </w:rPr>
        <w:t>(1) bekezdése</w:t>
      </w:r>
      <w:r w:rsidRPr="00A440C4">
        <w:rPr>
          <w:sz w:val="24"/>
          <w:szCs w:val="24"/>
        </w:rPr>
        <w:t xml:space="preserve"> értelmében: </w:t>
      </w:r>
      <w:r w:rsidRPr="00A440C4">
        <w:rPr>
          <w:i/>
          <w:sz w:val="24"/>
          <w:szCs w:val="24"/>
        </w:rPr>
        <w:t>„Törvényben, valamint a helyi önkormányzat tulajdonában álló nemzeti vagyon tekintetében törvényben vagy a helyi önkormányzat rendeletében meghatározott értékhatár feletti nemzeti vagyon tulajdonjogát átruházni - ha törvény kivételt nem tesz - csak versenyeztetés útján, az összességében legelőnyösebb ajánlatot tevő részére, a szolgáltatás és ellenszolgáltatás értékarányosságával lehet.”</w:t>
      </w:r>
    </w:p>
    <w:p w:rsidR="00E8401E" w:rsidRPr="00A440C4" w:rsidRDefault="00E8401E" w:rsidP="00E8401E">
      <w:pPr>
        <w:jc w:val="both"/>
        <w:rPr>
          <w:color w:val="000000"/>
          <w:sz w:val="24"/>
          <w:szCs w:val="24"/>
        </w:rPr>
      </w:pPr>
    </w:p>
    <w:p w:rsidR="00E8401E" w:rsidRPr="00A440C4" w:rsidRDefault="00E8401E" w:rsidP="00E8401E">
      <w:pPr>
        <w:jc w:val="both"/>
        <w:rPr>
          <w:i/>
          <w:color w:val="000000"/>
          <w:sz w:val="24"/>
          <w:szCs w:val="24"/>
        </w:rPr>
      </w:pPr>
      <w:r w:rsidRPr="00A440C4">
        <w:rPr>
          <w:color w:val="000000"/>
          <w:sz w:val="24"/>
          <w:szCs w:val="24"/>
        </w:rPr>
        <w:t xml:space="preserve">Az önkormányzat vagyonáról és a vagyongazdálkodás szabályairól szóló 31/2013. (X.25.) önkormányzati rendelet (továbbiakban: </w:t>
      </w:r>
      <w:r w:rsidRPr="00A440C4">
        <w:rPr>
          <w:color w:val="000000"/>
          <w:sz w:val="24"/>
          <w:szCs w:val="24"/>
          <w:u w:val="single"/>
        </w:rPr>
        <w:t>Vagyonrendelet) 10. §</w:t>
      </w:r>
      <w:r w:rsidRPr="00A440C4">
        <w:rPr>
          <w:color w:val="000000"/>
          <w:sz w:val="24"/>
          <w:szCs w:val="24"/>
        </w:rPr>
        <w:t xml:space="preserve"> (2) bekezdése értelmében: </w:t>
      </w:r>
      <w:r w:rsidRPr="00A440C4">
        <w:rPr>
          <w:i/>
          <w:color w:val="000000"/>
          <w:sz w:val="24"/>
          <w:szCs w:val="24"/>
        </w:rPr>
        <w:t xml:space="preserve">„a bruttó 25 millió forintos forgalmi értékhatárt nem meghaladó vagyont – az 5. mellékletben foglalt versenyeztetési szabályzat szerinti – versenyeztetés – nyilvános, indokolt esetben zártkörű </w:t>
      </w:r>
      <w:r w:rsidRPr="00A440C4">
        <w:rPr>
          <w:b/>
          <w:i/>
          <w:color w:val="000000"/>
          <w:sz w:val="24"/>
          <w:szCs w:val="24"/>
        </w:rPr>
        <w:t>pályázat – útján, vagy a vevő közvetlen kijelölésével</w:t>
      </w:r>
      <w:r w:rsidRPr="00A440C4">
        <w:rPr>
          <w:i/>
          <w:color w:val="000000"/>
          <w:sz w:val="24"/>
          <w:szCs w:val="24"/>
        </w:rPr>
        <w:t xml:space="preserve"> lehet átruházni.”</w:t>
      </w:r>
    </w:p>
    <w:p w:rsidR="00E8401E" w:rsidRPr="00A440C4" w:rsidRDefault="00E8401E" w:rsidP="00E8401E">
      <w:pPr>
        <w:jc w:val="both"/>
        <w:rPr>
          <w:sz w:val="24"/>
          <w:szCs w:val="24"/>
        </w:rPr>
      </w:pPr>
    </w:p>
    <w:p w:rsidR="00E8401E" w:rsidRPr="00A440C4" w:rsidRDefault="00E8401E" w:rsidP="00E8401E">
      <w:pPr>
        <w:pStyle w:val="Szvegtrzs"/>
        <w:rPr>
          <w:szCs w:val="24"/>
        </w:rPr>
      </w:pPr>
      <w:r w:rsidRPr="00A440C4">
        <w:rPr>
          <w:szCs w:val="24"/>
        </w:rPr>
        <w:t xml:space="preserve">Mivel </w:t>
      </w:r>
      <w:r w:rsidR="00A440C4" w:rsidRPr="00A440C4">
        <w:rPr>
          <w:szCs w:val="24"/>
        </w:rPr>
        <w:t>az</w:t>
      </w:r>
      <w:r w:rsidRPr="00A440C4">
        <w:rPr>
          <w:szCs w:val="24"/>
        </w:rPr>
        <w:t xml:space="preserve"> </w:t>
      </w:r>
      <w:r w:rsidRPr="00A440C4">
        <w:rPr>
          <w:b/>
          <w:szCs w:val="24"/>
        </w:rPr>
        <w:t>ingatlan</w:t>
      </w:r>
      <w:r w:rsidR="00CC4230" w:rsidRPr="00A440C4">
        <w:rPr>
          <w:b/>
          <w:szCs w:val="24"/>
        </w:rPr>
        <w:t>ok</w:t>
      </w:r>
      <w:r w:rsidRPr="00A440C4">
        <w:rPr>
          <w:b/>
          <w:szCs w:val="24"/>
        </w:rPr>
        <w:t xml:space="preserve"> értéke nem haladja meg</w:t>
      </w:r>
      <w:r w:rsidRPr="00A440C4">
        <w:rPr>
          <w:szCs w:val="24"/>
        </w:rPr>
        <w:t xml:space="preserve"> a helyi önkormányzati rendeletben meghatározott értékhatárt, azaz 25 millió forint 20 %-át - jelen esetben </w:t>
      </w:r>
      <w:r w:rsidRPr="00A440C4">
        <w:rPr>
          <w:b/>
          <w:szCs w:val="24"/>
        </w:rPr>
        <w:t>5 millió forintot -</w:t>
      </w:r>
      <w:r w:rsidRPr="00A440C4">
        <w:rPr>
          <w:szCs w:val="24"/>
        </w:rPr>
        <w:t xml:space="preserve">, úgy az </w:t>
      </w:r>
      <w:r w:rsidRPr="00A440C4">
        <w:rPr>
          <w:b/>
          <w:szCs w:val="24"/>
        </w:rPr>
        <w:t>államot nem illeti meg elővásárlási jog</w:t>
      </w:r>
      <w:r w:rsidRPr="00A440C4">
        <w:rPr>
          <w:szCs w:val="24"/>
        </w:rPr>
        <w:t xml:space="preserve"> az ingatlan</w:t>
      </w:r>
      <w:r w:rsidR="00A440C4" w:rsidRPr="00A440C4">
        <w:rPr>
          <w:szCs w:val="24"/>
        </w:rPr>
        <w:t>ok</w:t>
      </w:r>
      <w:r w:rsidRPr="00A440C4">
        <w:rPr>
          <w:szCs w:val="24"/>
        </w:rPr>
        <w:t xml:space="preserve"> értékesítését illetően.</w:t>
      </w:r>
    </w:p>
    <w:p w:rsidR="00B2604D" w:rsidRPr="00A440C4" w:rsidRDefault="00B2604D" w:rsidP="00B2604D">
      <w:pPr>
        <w:pStyle w:val="Szvegtrzs"/>
        <w:rPr>
          <w:szCs w:val="24"/>
        </w:rPr>
      </w:pPr>
    </w:p>
    <w:p w:rsidR="00CA6F68" w:rsidRPr="00A440C4" w:rsidRDefault="00CA6F68" w:rsidP="001E6701">
      <w:pPr>
        <w:jc w:val="both"/>
        <w:rPr>
          <w:sz w:val="24"/>
          <w:szCs w:val="24"/>
        </w:rPr>
      </w:pPr>
      <w:r w:rsidRPr="00A440C4">
        <w:rPr>
          <w:sz w:val="24"/>
          <w:szCs w:val="24"/>
        </w:rPr>
        <w:t>Kérem, hogy a Képvisel</w:t>
      </w:r>
      <w:r w:rsidR="00AA12C7" w:rsidRPr="00A440C4">
        <w:rPr>
          <w:sz w:val="24"/>
          <w:szCs w:val="24"/>
        </w:rPr>
        <w:t>ő-testület döntsön az ingatlan</w:t>
      </w:r>
      <w:r w:rsidR="00A440C4" w:rsidRPr="00A440C4">
        <w:rPr>
          <w:sz w:val="24"/>
          <w:szCs w:val="24"/>
        </w:rPr>
        <w:t>ok hasznosításáról, illetve értékesítéséről</w:t>
      </w:r>
      <w:r w:rsidRPr="00A440C4">
        <w:rPr>
          <w:sz w:val="24"/>
          <w:szCs w:val="24"/>
        </w:rPr>
        <w:t>.</w:t>
      </w:r>
    </w:p>
    <w:p w:rsidR="00A440C4" w:rsidRPr="00A440C4" w:rsidRDefault="00A440C4" w:rsidP="001E6701">
      <w:pPr>
        <w:jc w:val="both"/>
        <w:rPr>
          <w:sz w:val="24"/>
          <w:szCs w:val="24"/>
        </w:rPr>
      </w:pPr>
    </w:p>
    <w:p w:rsidR="00AA12C7" w:rsidRPr="00A440C4" w:rsidRDefault="00AA12C7" w:rsidP="00B2604D">
      <w:pPr>
        <w:pStyle w:val="Szvegtrzs"/>
        <w:rPr>
          <w:szCs w:val="24"/>
        </w:rPr>
      </w:pPr>
    </w:p>
    <w:p w:rsidR="00B2604D" w:rsidRPr="00A440C4" w:rsidRDefault="00B2604D" w:rsidP="00B2604D">
      <w:pPr>
        <w:pStyle w:val="NormlWeb"/>
        <w:spacing w:before="0" w:beforeAutospacing="0" w:after="0" w:afterAutospacing="0"/>
        <w:jc w:val="both"/>
      </w:pPr>
      <w:r w:rsidRPr="00A440C4">
        <w:t xml:space="preserve">Tiszavasvári, </w:t>
      </w:r>
      <w:r w:rsidR="00744C98" w:rsidRPr="00A440C4">
        <w:t>202</w:t>
      </w:r>
      <w:r w:rsidR="00A440C4" w:rsidRPr="00A440C4">
        <w:t>4</w:t>
      </w:r>
      <w:r w:rsidR="00744C98" w:rsidRPr="00A440C4">
        <w:t xml:space="preserve">. </w:t>
      </w:r>
      <w:r w:rsidR="00A440C4" w:rsidRPr="00A440C4">
        <w:t>február 07.</w:t>
      </w:r>
    </w:p>
    <w:p w:rsidR="00AA12C7" w:rsidRPr="00A440C4" w:rsidRDefault="00AA12C7" w:rsidP="00B2604D">
      <w:pPr>
        <w:pStyle w:val="NormlWeb"/>
        <w:spacing w:before="0" w:beforeAutospacing="0" w:after="0" w:afterAutospacing="0"/>
        <w:jc w:val="both"/>
      </w:pPr>
    </w:p>
    <w:p w:rsidR="00B2604D" w:rsidRPr="00A440C4" w:rsidRDefault="00B2604D" w:rsidP="00B2604D">
      <w:pPr>
        <w:pStyle w:val="NormlWeb"/>
        <w:spacing w:before="0" w:beforeAutospacing="0" w:after="0" w:afterAutospacing="0"/>
        <w:ind w:left="4963" w:firstLine="709"/>
        <w:rPr>
          <w:b/>
        </w:rPr>
      </w:pPr>
      <w:r w:rsidRPr="00A440C4">
        <w:t xml:space="preserve">              </w:t>
      </w:r>
      <w:r w:rsidRPr="00A440C4">
        <w:rPr>
          <w:b/>
        </w:rPr>
        <w:t>Szőke Zoltán</w:t>
      </w:r>
    </w:p>
    <w:p w:rsidR="00B2604D" w:rsidRPr="00A440C4" w:rsidRDefault="00B2604D" w:rsidP="00B2604D">
      <w:pPr>
        <w:tabs>
          <w:tab w:val="left" w:pos="5280"/>
          <w:tab w:val="center" w:pos="7320"/>
        </w:tabs>
        <w:rPr>
          <w:b/>
          <w:sz w:val="24"/>
          <w:szCs w:val="24"/>
          <w:u w:val="single"/>
        </w:rPr>
      </w:pPr>
      <w:r w:rsidRPr="00A440C4">
        <w:rPr>
          <w:b/>
          <w:sz w:val="24"/>
          <w:szCs w:val="24"/>
        </w:rPr>
        <w:tab/>
        <w:t xml:space="preserve">                     </w:t>
      </w:r>
      <w:proofErr w:type="gramStart"/>
      <w:r w:rsidRPr="00A440C4">
        <w:rPr>
          <w:b/>
          <w:sz w:val="24"/>
          <w:szCs w:val="24"/>
        </w:rPr>
        <w:t>polgármester</w:t>
      </w:r>
      <w:proofErr w:type="gramEnd"/>
    </w:p>
    <w:p w:rsidR="00C16724" w:rsidRDefault="00C16724">
      <w:pPr>
        <w:spacing w:after="200" w:line="276" w:lineRule="auto"/>
        <w:rPr>
          <w:b/>
          <w:sz w:val="23"/>
          <w:szCs w:val="23"/>
        </w:rPr>
      </w:pPr>
      <w:r>
        <w:rPr>
          <w:szCs w:val="23"/>
        </w:rPr>
        <w:br w:type="page"/>
      </w:r>
    </w:p>
    <w:p w:rsidR="00B2604D" w:rsidRPr="00F65AF1" w:rsidRDefault="00C16724" w:rsidP="003D1632">
      <w:pPr>
        <w:pStyle w:val="Cmsor5"/>
        <w:ind w:left="0" w:firstLine="0"/>
        <w:rPr>
          <w:b w:val="0"/>
          <w:sz w:val="24"/>
          <w:szCs w:val="24"/>
        </w:rPr>
      </w:pPr>
      <w:r>
        <w:rPr>
          <w:noProof/>
          <w:szCs w:val="23"/>
        </w:rPr>
        <w:lastRenderedPageBreak/>
        <w:drawing>
          <wp:inline distT="0" distB="0" distL="0" distR="0">
            <wp:extent cx="6064250" cy="8909050"/>
            <wp:effectExtent l="0" t="0" r="0" b="635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24020715090_000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7109" cy="891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2604D" w:rsidRPr="00CC4230">
        <w:rPr>
          <w:szCs w:val="23"/>
        </w:rPr>
        <w:br w:type="page"/>
      </w:r>
      <w:r w:rsidR="00B2604D" w:rsidRPr="00F65AF1">
        <w:rPr>
          <w:i/>
          <w:sz w:val="24"/>
          <w:szCs w:val="24"/>
        </w:rPr>
        <w:lastRenderedPageBreak/>
        <w:tab/>
      </w:r>
    </w:p>
    <w:p w:rsidR="00B2604D" w:rsidRPr="00F65AF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F65AF1">
        <w:rPr>
          <w:b/>
          <w:sz w:val="24"/>
          <w:szCs w:val="24"/>
        </w:rPr>
        <w:t>HATÁROZAT TERVEZET</w:t>
      </w:r>
    </w:p>
    <w:p w:rsidR="00B2604D" w:rsidRPr="00F65AF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Tiszavasvári Város Önkormányzata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Képviselő-testülete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564CAD">
        <w:rPr>
          <w:b/>
          <w:sz w:val="24"/>
          <w:szCs w:val="24"/>
        </w:rPr>
        <w:t>…/202</w:t>
      </w:r>
      <w:r w:rsidR="004C0332">
        <w:rPr>
          <w:b/>
          <w:sz w:val="24"/>
          <w:szCs w:val="24"/>
        </w:rPr>
        <w:t>4</w:t>
      </w:r>
      <w:r w:rsidRPr="00564CAD"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..</w:t>
      </w:r>
      <w:r w:rsidRPr="00564CAD">
        <w:rPr>
          <w:b/>
          <w:sz w:val="24"/>
          <w:szCs w:val="24"/>
        </w:rPr>
        <w:t xml:space="preserve">.) Kt. számú 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proofErr w:type="gramStart"/>
      <w:r w:rsidRPr="00564CAD">
        <w:rPr>
          <w:b/>
          <w:sz w:val="24"/>
          <w:szCs w:val="24"/>
        </w:rPr>
        <w:t>határozata</w:t>
      </w:r>
      <w:proofErr w:type="gramEnd"/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Pr="00E369F7" w:rsidRDefault="00B2604D" w:rsidP="00B2604D">
      <w:pPr>
        <w:jc w:val="center"/>
        <w:rPr>
          <w:b/>
          <w:sz w:val="24"/>
          <w:szCs w:val="24"/>
        </w:rPr>
      </w:pPr>
    </w:p>
    <w:p w:rsidR="001A0A95" w:rsidRPr="00884C23" w:rsidRDefault="001A0A95" w:rsidP="001A0A95">
      <w:pPr>
        <w:jc w:val="center"/>
        <w:rPr>
          <w:b/>
          <w:sz w:val="26"/>
          <w:szCs w:val="26"/>
        </w:rPr>
      </w:pPr>
      <w:r w:rsidRPr="00884C23">
        <w:rPr>
          <w:b/>
          <w:sz w:val="26"/>
          <w:szCs w:val="26"/>
        </w:rPr>
        <w:t xml:space="preserve">A tiszavasvári </w:t>
      </w:r>
      <w:r>
        <w:rPr>
          <w:b/>
          <w:sz w:val="26"/>
          <w:szCs w:val="26"/>
        </w:rPr>
        <w:t>0358/21 és 6652</w:t>
      </w:r>
      <w:r w:rsidRPr="00884C23">
        <w:rPr>
          <w:b/>
          <w:sz w:val="26"/>
          <w:szCs w:val="26"/>
        </w:rPr>
        <w:t xml:space="preserve"> h</w:t>
      </w:r>
      <w:r>
        <w:rPr>
          <w:b/>
          <w:sz w:val="26"/>
          <w:szCs w:val="26"/>
        </w:rPr>
        <w:t>elyrajzi számú önkormányzati ingatlanok értékesítéséről</w:t>
      </w:r>
    </w:p>
    <w:p w:rsidR="00B2604D" w:rsidRPr="00E369F7" w:rsidRDefault="00B2604D" w:rsidP="00B2604D">
      <w:pPr>
        <w:jc w:val="both"/>
        <w:rPr>
          <w:b/>
          <w:sz w:val="24"/>
          <w:szCs w:val="24"/>
        </w:rPr>
      </w:pPr>
    </w:p>
    <w:p w:rsidR="00B2604D" w:rsidRPr="00E369F7" w:rsidRDefault="00B2604D" w:rsidP="00B2604D">
      <w:pPr>
        <w:jc w:val="center"/>
        <w:rPr>
          <w:b/>
          <w:sz w:val="24"/>
          <w:szCs w:val="24"/>
        </w:rPr>
      </w:pPr>
    </w:p>
    <w:p w:rsidR="00B2604D" w:rsidRPr="00E369F7" w:rsidRDefault="00B2604D" w:rsidP="00B2604D">
      <w:pPr>
        <w:tabs>
          <w:tab w:val="center" w:pos="6521"/>
        </w:tabs>
        <w:jc w:val="both"/>
        <w:rPr>
          <w:sz w:val="24"/>
          <w:szCs w:val="24"/>
        </w:rPr>
      </w:pPr>
      <w:r w:rsidRPr="00E369F7">
        <w:rPr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E369F7">
        <w:rPr>
          <w:sz w:val="24"/>
          <w:szCs w:val="24"/>
        </w:rPr>
        <w:t>-ban</w:t>
      </w:r>
      <w:proofErr w:type="spellEnd"/>
      <w:r w:rsidRPr="00E369F7">
        <w:rPr>
          <w:sz w:val="24"/>
          <w:szCs w:val="24"/>
        </w:rPr>
        <w:t xml:space="preserve"> hatáskörében eljárva az alábbi határozatot hozza:</w:t>
      </w:r>
    </w:p>
    <w:p w:rsidR="00B2604D" w:rsidRPr="00E369F7" w:rsidRDefault="00B2604D" w:rsidP="00B2604D">
      <w:pPr>
        <w:pStyle w:val="StlusSorkizrtBal032cm"/>
        <w:tabs>
          <w:tab w:val="center" w:pos="6521"/>
        </w:tabs>
        <w:spacing w:before="0" w:after="0"/>
        <w:rPr>
          <w:szCs w:val="24"/>
        </w:rPr>
      </w:pPr>
    </w:p>
    <w:p w:rsidR="00301E34" w:rsidRDefault="0040632B" w:rsidP="003C3BAF">
      <w:pPr>
        <w:pStyle w:val="lista1"/>
        <w:numPr>
          <w:ilvl w:val="0"/>
          <w:numId w:val="0"/>
        </w:numPr>
        <w:suppressAutoHyphens/>
        <w:spacing w:before="0" w:after="0"/>
        <w:rPr>
          <w:color w:val="000000"/>
          <w:szCs w:val="24"/>
        </w:rPr>
      </w:pPr>
      <w:r w:rsidRPr="00E369F7">
        <w:rPr>
          <w:color w:val="000000"/>
          <w:szCs w:val="24"/>
        </w:rPr>
        <w:t>A Képviselő-testület</w:t>
      </w:r>
    </w:p>
    <w:p w:rsidR="006022CB" w:rsidRDefault="006022CB" w:rsidP="003C3BAF">
      <w:pPr>
        <w:pStyle w:val="lista1"/>
        <w:numPr>
          <w:ilvl w:val="0"/>
          <w:numId w:val="0"/>
        </w:numPr>
        <w:suppressAutoHyphens/>
        <w:spacing w:before="0" w:after="0"/>
        <w:rPr>
          <w:color w:val="000000"/>
          <w:szCs w:val="24"/>
        </w:rPr>
      </w:pPr>
    </w:p>
    <w:p w:rsidR="00301E34" w:rsidRDefault="00301E34" w:rsidP="004073C9">
      <w:pPr>
        <w:pStyle w:val="lista1"/>
        <w:numPr>
          <w:ilvl w:val="0"/>
          <w:numId w:val="0"/>
        </w:numPr>
        <w:suppressAutoHyphens/>
        <w:spacing w:before="0" w:after="0"/>
        <w:ind w:left="284" w:hanging="284"/>
        <w:rPr>
          <w:szCs w:val="24"/>
        </w:rPr>
      </w:pPr>
      <w:r>
        <w:rPr>
          <w:color w:val="000000"/>
          <w:szCs w:val="24"/>
        </w:rPr>
        <w:t>1.</w:t>
      </w:r>
      <w:r w:rsidR="00867533">
        <w:rPr>
          <w:color w:val="000000"/>
          <w:szCs w:val="24"/>
        </w:rPr>
        <w:t>1.</w:t>
      </w:r>
      <w:r w:rsidR="00CF2ADA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a Tiszavasvári Város Önkormányzata tulajdonában lévő</w:t>
      </w:r>
      <w:r w:rsidR="00CF2ADA">
        <w:rPr>
          <w:color w:val="000000"/>
          <w:szCs w:val="24"/>
        </w:rPr>
        <w:t xml:space="preserve"> </w:t>
      </w:r>
      <w:r w:rsidR="003C3BAF">
        <w:rPr>
          <w:color w:val="000000"/>
          <w:szCs w:val="24"/>
        </w:rPr>
        <w:t xml:space="preserve">tiszavasvári </w:t>
      </w:r>
      <w:r w:rsidR="00CF2ADA" w:rsidRPr="006022CB">
        <w:rPr>
          <w:b/>
          <w:szCs w:val="24"/>
        </w:rPr>
        <w:t>6652 h</w:t>
      </w:r>
      <w:r w:rsidR="003C3BAF" w:rsidRPr="006022CB">
        <w:rPr>
          <w:b/>
          <w:szCs w:val="24"/>
        </w:rPr>
        <w:t>elyrajzi számú</w:t>
      </w:r>
      <w:r w:rsidR="00CF2ADA" w:rsidRPr="00A440C4">
        <w:rPr>
          <w:b/>
          <w:szCs w:val="24"/>
        </w:rPr>
        <w:t xml:space="preserve"> </w:t>
      </w:r>
      <w:r w:rsidR="00CF2ADA" w:rsidRPr="00A440C4">
        <w:rPr>
          <w:szCs w:val="24"/>
        </w:rPr>
        <w:t>653 m</w:t>
      </w:r>
      <w:r w:rsidR="00CF2ADA" w:rsidRPr="00A440C4">
        <w:rPr>
          <w:szCs w:val="24"/>
          <w:vertAlign w:val="superscript"/>
        </w:rPr>
        <w:t xml:space="preserve">2 </w:t>
      </w:r>
      <w:r w:rsidR="00CF2ADA" w:rsidRPr="00A440C4">
        <w:rPr>
          <w:szCs w:val="24"/>
        </w:rPr>
        <w:t>nagyságú</w:t>
      </w:r>
      <w:r w:rsidR="003C3BAF">
        <w:rPr>
          <w:szCs w:val="24"/>
        </w:rPr>
        <w:t xml:space="preserve"> „kivett beépítetlen</w:t>
      </w:r>
      <w:r>
        <w:rPr>
          <w:szCs w:val="24"/>
        </w:rPr>
        <w:t xml:space="preserve"> terület” megnevezésű</w:t>
      </w:r>
      <w:r w:rsidR="006022CB">
        <w:rPr>
          <w:szCs w:val="24"/>
        </w:rPr>
        <w:t>, valóságban a Tiszavasvári, Adria utcával határos</w:t>
      </w:r>
      <w:r w:rsidR="00CF2ADA" w:rsidRPr="00A440C4">
        <w:rPr>
          <w:b/>
          <w:szCs w:val="24"/>
        </w:rPr>
        <w:t xml:space="preserve"> </w:t>
      </w:r>
      <w:r w:rsidR="00CF2ADA" w:rsidRPr="00A440C4">
        <w:rPr>
          <w:szCs w:val="24"/>
        </w:rPr>
        <w:t>ingatlan</w:t>
      </w:r>
      <w:r>
        <w:rPr>
          <w:szCs w:val="24"/>
        </w:rPr>
        <w:t>t</w:t>
      </w:r>
      <w:r w:rsidR="006022CB">
        <w:rPr>
          <w:szCs w:val="24"/>
        </w:rPr>
        <w:t xml:space="preserve"> </w:t>
      </w:r>
      <w:r w:rsidR="006022CB">
        <w:rPr>
          <w:b/>
          <w:szCs w:val="24"/>
        </w:rPr>
        <w:t xml:space="preserve">értékesíti </w:t>
      </w:r>
      <w:r w:rsidR="006022CB">
        <w:rPr>
          <w:szCs w:val="24"/>
        </w:rPr>
        <w:t>a</w:t>
      </w:r>
      <w:r>
        <w:rPr>
          <w:szCs w:val="24"/>
        </w:rPr>
        <w:t xml:space="preserve"> </w:t>
      </w:r>
      <w:r w:rsidRPr="006022CB">
        <w:rPr>
          <w:b/>
          <w:szCs w:val="24"/>
        </w:rPr>
        <w:t>Lapposta Kft</w:t>
      </w:r>
      <w:r w:rsidR="006022CB">
        <w:rPr>
          <w:szCs w:val="24"/>
        </w:rPr>
        <w:t>.</w:t>
      </w:r>
      <w:r>
        <w:rPr>
          <w:szCs w:val="24"/>
        </w:rPr>
        <w:t xml:space="preserve"> (székhelye: 1047 Budapest, Tinódi Sebestyén u. 18-22.) részére.</w:t>
      </w:r>
    </w:p>
    <w:p w:rsidR="00301E34" w:rsidRDefault="00301E34" w:rsidP="004073C9">
      <w:pPr>
        <w:pStyle w:val="lista1"/>
        <w:numPr>
          <w:ilvl w:val="0"/>
          <w:numId w:val="0"/>
        </w:numPr>
        <w:suppressAutoHyphens/>
        <w:spacing w:before="0" w:after="0"/>
        <w:ind w:left="284" w:hanging="284"/>
        <w:rPr>
          <w:szCs w:val="24"/>
        </w:rPr>
      </w:pPr>
    </w:p>
    <w:p w:rsidR="00CF2ADA" w:rsidRPr="00A440C4" w:rsidRDefault="00301E34" w:rsidP="004073C9">
      <w:pPr>
        <w:pStyle w:val="lista1"/>
        <w:numPr>
          <w:ilvl w:val="0"/>
          <w:numId w:val="0"/>
        </w:numPr>
        <w:suppressAutoHyphens/>
        <w:spacing w:before="0" w:after="0"/>
        <w:ind w:left="284"/>
        <w:rPr>
          <w:b/>
          <w:szCs w:val="24"/>
        </w:rPr>
      </w:pPr>
      <w:r>
        <w:rPr>
          <w:szCs w:val="24"/>
        </w:rPr>
        <w:t>A</w:t>
      </w:r>
      <w:r w:rsidR="004073C9">
        <w:rPr>
          <w:szCs w:val="24"/>
        </w:rPr>
        <w:t xml:space="preserve">z ingatlan vételára </w:t>
      </w:r>
      <w:r w:rsidR="00CF2ADA" w:rsidRPr="00A440C4">
        <w:rPr>
          <w:szCs w:val="24"/>
        </w:rPr>
        <w:t>3.265.000 Ft + ÁFA, azaz</w:t>
      </w:r>
      <w:r w:rsidR="004073C9">
        <w:rPr>
          <w:b/>
          <w:szCs w:val="24"/>
        </w:rPr>
        <w:t xml:space="preserve"> 4.146.550 Ft</w:t>
      </w:r>
      <w:r w:rsidR="004073C9" w:rsidRPr="004073C9">
        <w:rPr>
          <w:szCs w:val="24"/>
        </w:rPr>
        <w:t xml:space="preserve">, melyet a vevő </w:t>
      </w:r>
      <w:proofErr w:type="spellStart"/>
      <w:r w:rsidR="004073C9" w:rsidRPr="004073C9">
        <w:rPr>
          <w:szCs w:val="24"/>
        </w:rPr>
        <w:t>egyösszegben</w:t>
      </w:r>
      <w:proofErr w:type="spellEnd"/>
      <w:r w:rsidR="004073C9" w:rsidRPr="004073C9">
        <w:rPr>
          <w:szCs w:val="24"/>
        </w:rPr>
        <w:t xml:space="preserve"> köteles megfizetni az Önkormányzat részére.</w:t>
      </w:r>
    </w:p>
    <w:p w:rsidR="004C0332" w:rsidRDefault="004C0332" w:rsidP="004073C9">
      <w:pPr>
        <w:ind w:left="284" w:hanging="284"/>
        <w:jc w:val="both"/>
        <w:rPr>
          <w:color w:val="000000"/>
          <w:sz w:val="24"/>
          <w:szCs w:val="24"/>
        </w:rPr>
      </w:pPr>
    </w:p>
    <w:p w:rsidR="00867533" w:rsidRDefault="00867533" w:rsidP="004073C9">
      <w:pPr>
        <w:ind w:left="284" w:hanging="284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1.2. </w:t>
      </w:r>
      <w:r w:rsidRPr="00867533">
        <w:rPr>
          <w:color w:val="000000"/>
          <w:sz w:val="24"/>
          <w:szCs w:val="24"/>
        </w:rPr>
        <w:t xml:space="preserve">a Tiszavasvári Város Önkormányzata tulajdonában lévő tiszavasvári </w:t>
      </w:r>
      <w:r>
        <w:rPr>
          <w:b/>
          <w:sz w:val="24"/>
          <w:szCs w:val="24"/>
        </w:rPr>
        <w:t>0358/21</w:t>
      </w:r>
      <w:r w:rsidRPr="00867533">
        <w:rPr>
          <w:b/>
          <w:sz w:val="24"/>
          <w:szCs w:val="24"/>
        </w:rPr>
        <w:t xml:space="preserve"> helyrajzi számú </w:t>
      </w:r>
      <w:r w:rsidRPr="00867533">
        <w:rPr>
          <w:sz w:val="24"/>
          <w:szCs w:val="24"/>
        </w:rPr>
        <w:t>„</w:t>
      </w:r>
      <w:r>
        <w:rPr>
          <w:sz w:val="24"/>
          <w:szCs w:val="24"/>
        </w:rPr>
        <w:t>legelő</w:t>
      </w:r>
      <w:r w:rsidRPr="00867533">
        <w:rPr>
          <w:sz w:val="24"/>
          <w:szCs w:val="24"/>
        </w:rPr>
        <w:t>” m</w:t>
      </w:r>
      <w:r>
        <w:rPr>
          <w:sz w:val="24"/>
          <w:szCs w:val="24"/>
        </w:rPr>
        <w:t>űvelési ágú</w:t>
      </w:r>
      <w:r w:rsidRPr="00867533">
        <w:rPr>
          <w:sz w:val="24"/>
          <w:szCs w:val="24"/>
        </w:rPr>
        <w:t xml:space="preserve">, valóságban a </w:t>
      </w:r>
      <w:r>
        <w:rPr>
          <w:sz w:val="24"/>
          <w:szCs w:val="24"/>
        </w:rPr>
        <w:t xml:space="preserve">Polgári úton lévő benzinkút mögötti </w:t>
      </w:r>
      <w:r w:rsidRPr="00867533">
        <w:rPr>
          <w:sz w:val="24"/>
          <w:szCs w:val="24"/>
        </w:rPr>
        <w:t>ingatlant</w:t>
      </w:r>
      <w:r w:rsidR="00DA1D5B">
        <w:rPr>
          <w:sz w:val="24"/>
          <w:szCs w:val="24"/>
        </w:rPr>
        <w:t xml:space="preserve"> </w:t>
      </w:r>
      <w:r w:rsidR="00DA1D5B">
        <w:rPr>
          <w:b/>
          <w:sz w:val="24"/>
          <w:szCs w:val="24"/>
        </w:rPr>
        <w:t>nem</w:t>
      </w:r>
      <w:r w:rsidRPr="00867533">
        <w:rPr>
          <w:sz w:val="24"/>
          <w:szCs w:val="24"/>
        </w:rPr>
        <w:t xml:space="preserve"> </w:t>
      </w:r>
      <w:r w:rsidRPr="00867533">
        <w:rPr>
          <w:b/>
          <w:sz w:val="24"/>
          <w:szCs w:val="24"/>
        </w:rPr>
        <w:t xml:space="preserve">értékesíti </w:t>
      </w:r>
      <w:r w:rsidRPr="00867533">
        <w:rPr>
          <w:sz w:val="24"/>
          <w:szCs w:val="24"/>
        </w:rPr>
        <w:t xml:space="preserve">a </w:t>
      </w:r>
      <w:r w:rsidRPr="00867533">
        <w:rPr>
          <w:b/>
          <w:sz w:val="24"/>
          <w:szCs w:val="24"/>
        </w:rPr>
        <w:t>Lapposta Kft</w:t>
      </w:r>
      <w:r w:rsidRPr="00867533">
        <w:rPr>
          <w:sz w:val="24"/>
          <w:szCs w:val="24"/>
        </w:rPr>
        <w:t>.</w:t>
      </w:r>
      <w:r w:rsidR="00DA1D5B">
        <w:rPr>
          <w:sz w:val="24"/>
          <w:szCs w:val="24"/>
        </w:rPr>
        <w:t xml:space="preserve"> részére.</w:t>
      </w:r>
    </w:p>
    <w:p w:rsidR="00DA1D5B" w:rsidRPr="00867533" w:rsidRDefault="00DA1D5B" w:rsidP="004073C9">
      <w:pPr>
        <w:ind w:left="284" w:hanging="284"/>
        <w:jc w:val="both"/>
        <w:rPr>
          <w:color w:val="000000"/>
          <w:sz w:val="24"/>
          <w:szCs w:val="24"/>
        </w:rPr>
      </w:pPr>
    </w:p>
    <w:p w:rsidR="0040632B" w:rsidRPr="00E369F7" w:rsidRDefault="004073C9" w:rsidP="001F7013">
      <w:pPr>
        <w:pStyle w:val="Nincstrkz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</w:t>
      </w:r>
      <w:r w:rsidR="0040632B" w:rsidRPr="00E369F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40632B" w:rsidRPr="00E369F7">
        <w:rPr>
          <w:rFonts w:ascii="Times New Roman" w:hAnsi="Times New Roman"/>
          <w:sz w:val="24"/>
          <w:szCs w:val="24"/>
        </w:rPr>
        <w:t xml:space="preserve">Felkéri a Polgármestert, hogy </w:t>
      </w:r>
    </w:p>
    <w:p w:rsidR="0040632B" w:rsidRPr="00E369F7" w:rsidRDefault="00DA1D5B" w:rsidP="00DA1D5B">
      <w:pPr>
        <w:pStyle w:val="Nincstrkz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</w:t>
      </w:r>
      <w:r w:rsidR="0040632B" w:rsidRPr="00E369F7">
        <w:rPr>
          <w:rFonts w:ascii="Times New Roman" w:hAnsi="Times New Roman"/>
          <w:sz w:val="24"/>
          <w:szCs w:val="24"/>
        </w:rPr>
        <w:t xml:space="preserve"> tájékoztassa </w:t>
      </w:r>
      <w:r w:rsidR="00867533">
        <w:rPr>
          <w:rFonts w:ascii="Times New Roman" w:hAnsi="Times New Roman"/>
          <w:sz w:val="24"/>
          <w:szCs w:val="24"/>
        </w:rPr>
        <w:t xml:space="preserve">a Kft. ügyvezetőjét, </w:t>
      </w:r>
      <w:proofErr w:type="spellStart"/>
      <w:r w:rsidR="00867533">
        <w:rPr>
          <w:rFonts w:ascii="Times New Roman" w:hAnsi="Times New Roman"/>
          <w:sz w:val="24"/>
          <w:szCs w:val="24"/>
        </w:rPr>
        <w:t>Porubszky</w:t>
      </w:r>
      <w:proofErr w:type="spellEnd"/>
      <w:r w:rsidR="00867533">
        <w:rPr>
          <w:rFonts w:ascii="Times New Roman" w:hAnsi="Times New Roman"/>
          <w:sz w:val="24"/>
          <w:szCs w:val="24"/>
        </w:rPr>
        <w:t xml:space="preserve"> Attilát</w:t>
      </w:r>
      <w:r w:rsidR="00E85253">
        <w:rPr>
          <w:rFonts w:ascii="Times New Roman" w:hAnsi="Times New Roman"/>
          <w:sz w:val="24"/>
          <w:szCs w:val="24"/>
        </w:rPr>
        <w:t xml:space="preserve"> </w:t>
      </w:r>
      <w:r w:rsidR="0040632B" w:rsidRPr="00E369F7">
        <w:rPr>
          <w:rFonts w:ascii="Times New Roman" w:hAnsi="Times New Roman"/>
          <w:sz w:val="24"/>
          <w:szCs w:val="24"/>
        </w:rPr>
        <w:t>a Képviselő-testület döntéséről.</w:t>
      </w:r>
    </w:p>
    <w:p w:rsidR="00DA1D5B" w:rsidRDefault="00DA1D5B" w:rsidP="00DA1D5B">
      <w:pPr>
        <w:pStyle w:val="Nincstrkz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40632B" w:rsidRDefault="00DA1D5B" w:rsidP="00DA1D5B">
      <w:pPr>
        <w:pStyle w:val="Nincstrkz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 </w:t>
      </w:r>
      <w:r w:rsidR="00853C08" w:rsidRPr="00E369F7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867533">
        <w:rPr>
          <w:rFonts w:ascii="Times New Roman" w:hAnsi="Times New Roman"/>
          <w:sz w:val="24"/>
          <w:szCs w:val="24"/>
        </w:rPr>
        <w:t>Kft-vel</w:t>
      </w:r>
      <w:proofErr w:type="spellEnd"/>
      <w:r w:rsidR="0040632B" w:rsidRPr="00E369F7">
        <w:rPr>
          <w:rFonts w:ascii="Times New Roman" w:hAnsi="Times New Roman"/>
          <w:sz w:val="24"/>
          <w:szCs w:val="24"/>
        </w:rPr>
        <w:t xml:space="preserve"> kötendő adásvételi szerződés tervezetet terjessze a Képviselő-testület elé.</w:t>
      </w:r>
    </w:p>
    <w:p w:rsidR="00DA1D5B" w:rsidRDefault="00DA1D5B" w:rsidP="008F33EE">
      <w:pPr>
        <w:pStyle w:val="Nincstrkz"/>
        <w:ind w:left="284"/>
        <w:jc w:val="both"/>
        <w:rPr>
          <w:rFonts w:ascii="Times New Roman" w:hAnsi="Times New Roman"/>
          <w:sz w:val="24"/>
          <w:szCs w:val="24"/>
        </w:rPr>
      </w:pPr>
    </w:p>
    <w:p w:rsidR="00DA1D5B" w:rsidRPr="00A440C4" w:rsidRDefault="00DA1D5B" w:rsidP="00DA1D5B">
      <w:p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Pr="00A440C4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tiszavasvári </w:t>
      </w:r>
      <w:r w:rsidRPr="00A440C4">
        <w:rPr>
          <w:sz w:val="24"/>
          <w:szCs w:val="24"/>
        </w:rPr>
        <w:t xml:space="preserve">0358/21 </w:t>
      </w:r>
      <w:proofErr w:type="spellStart"/>
      <w:r w:rsidRPr="00A440C4">
        <w:rPr>
          <w:sz w:val="24"/>
          <w:szCs w:val="24"/>
        </w:rPr>
        <w:t>hrsz-ú</w:t>
      </w:r>
      <w:proofErr w:type="spellEnd"/>
      <w:r w:rsidRPr="00A440C4">
        <w:rPr>
          <w:sz w:val="24"/>
          <w:szCs w:val="24"/>
        </w:rPr>
        <w:t xml:space="preserve"> ingatlan hasznosítására vonatkozóan kezdeményezzen egyeztetést a benzinkút jelenlegi tulajdonosával.</w:t>
      </w:r>
    </w:p>
    <w:p w:rsidR="00DA1D5B" w:rsidRPr="00E369F7" w:rsidRDefault="00DA1D5B" w:rsidP="008F33EE">
      <w:pPr>
        <w:pStyle w:val="Nincstrkz"/>
        <w:ind w:left="284"/>
        <w:jc w:val="both"/>
        <w:rPr>
          <w:rFonts w:ascii="Times New Roman" w:hAnsi="Times New Roman"/>
          <w:sz w:val="24"/>
          <w:szCs w:val="24"/>
        </w:rPr>
      </w:pPr>
    </w:p>
    <w:p w:rsidR="0040632B" w:rsidRPr="00E369F7" w:rsidRDefault="0040632B" w:rsidP="0040632B">
      <w:pPr>
        <w:jc w:val="both"/>
        <w:rPr>
          <w:sz w:val="24"/>
          <w:szCs w:val="24"/>
        </w:rPr>
      </w:pPr>
    </w:p>
    <w:p w:rsidR="0040632B" w:rsidRPr="00E369F7" w:rsidRDefault="0040632B" w:rsidP="0040632B">
      <w:pPr>
        <w:rPr>
          <w:sz w:val="24"/>
          <w:szCs w:val="24"/>
        </w:rPr>
      </w:pPr>
      <w:r w:rsidRPr="00E369F7">
        <w:rPr>
          <w:sz w:val="24"/>
          <w:szCs w:val="24"/>
        </w:rPr>
        <w:t xml:space="preserve">Határidő: azonnal, </w:t>
      </w:r>
      <w:proofErr w:type="gramStart"/>
      <w:r w:rsidRPr="00E369F7">
        <w:rPr>
          <w:sz w:val="24"/>
          <w:szCs w:val="24"/>
        </w:rPr>
        <w:t>esedékességkor</w:t>
      </w:r>
      <w:r w:rsidRPr="00E369F7">
        <w:rPr>
          <w:sz w:val="24"/>
          <w:szCs w:val="24"/>
        </w:rPr>
        <w:tab/>
      </w:r>
      <w:r w:rsidRPr="00E369F7">
        <w:rPr>
          <w:sz w:val="24"/>
          <w:szCs w:val="24"/>
        </w:rPr>
        <w:tab/>
      </w:r>
      <w:r w:rsidRPr="00E369F7">
        <w:rPr>
          <w:sz w:val="24"/>
          <w:szCs w:val="24"/>
        </w:rPr>
        <w:tab/>
        <w:t xml:space="preserve">          Felelős</w:t>
      </w:r>
      <w:proofErr w:type="gramEnd"/>
      <w:r w:rsidRPr="00E369F7">
        <w:rPr>
          <w:sz w:val="24"/>
          <w:szCs w:val="24"/>
        </w:rPr>
        <w:t>: Szőke Zoltán polgármester</w:t>
      </w:r>
    </w:p>
    <w:p w:rsidR="00B2604D" w:rsidRPr="00E369F7" w:rsidRDefault="00B2604D" w:rsidP="006C5CCC">
      <w:pPr>
        <w:pStyle w:val="Szvegtrzs"/>
        <w:ind w:left="284" w:hanging="284"/>
        <w:jc w:val="right"/>
        <w:rPr>
          <w:szCs w:val="24"/>
        </w:rPr>
      </w:pPr>
    </w:p>
    <w:p w:rsidR="00B2604D" w:rsidRPr="00E369F7" w:rsidRDefault="00B2604D" w:rsidP="00B009B9">
      <w:pPr>
        <w:spacing w:after="200" w:line="276" w:lineRule="auto"/>
        <w:rPr>
          <w:sz w:val="24"/>
          <w:szCs w:val="24"/>
        </w:rPr>
      </w:pPr>
    </w:p>
    <w:sectPr w:rsidR="00B2604D" w:rsidRPr="00E369F7" w:rsidSect="00CC4230">
      <w:pgSz w:w="11906" w:h="16838"/>
      <w:pgMar w:top="568" w:right="849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E40BD"/>
    <w:multiLevelType w:val="hybridMultilevel"/>
    <w:tmpl w:val="57445CB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64A49"/>
    <w:multiLevelType w:val="hybridMultilevel"/>
    <w:tmpl w:val="2F0E71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C6B4B"/>
    <w:multiLevelType w:val="hybridMultilevel"/>
    <w:tmpl w:val="9B6AAB8E"/>
    <w:lvl w:ilvl="0" w:tplc="C090D0B8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0FE2002D"/>
    <w:multiLevelType w:val="hybridMultilevel"/>
    <w:tmpl w:val="DDB031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A119D"/>
    <w:multiLevelType w:val="hybridMultilevel"/>
    <w:tmpl w:val="C3E6F3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4384A"/>
    <w:multiLevelType w:val="hybridMultilevel"/>
    <w:tmpl w:val="6C34766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C2F34"/>
    <w:multiLevelType w:val="hybridMultilevel"/>
    <w:tmpl w:val="EC8A22C2"/>
    <w:lvl w:ilvl="0" w:tplc="8A767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1CE589C"/>
    <w:multiLevelType w:val="hybridMultilevel"/>
    <w:tmpl w:val="42262B26"/>
    <w:lvl w:ilvl="0" w:tplc="040E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8">
    <w:nsid w:val="3BBD114A"/>
    <w:multiLevelType w:val="hybridMultilevel"/>
    <w:tmpl w:val="BF0221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0C03AC"/>
    <w:multiLevelType w:val="hybridMultilevel"/>
    <w:tmpl w:val="0DAE09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9E4A62"/>
    <w:multiLevelType w:val="multilevel"/>
    <w:tmpl w:val="BA66551E"/>
    <w:lvl w:ilvl="0">
      <w:start w:val="1"/>
      <w:numFmt w:val="decimal"/>
      <w:lvlText w:val="%1.)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2">
      <w:start w:val="1"/>
      <w:numFmt w:val="decimal"/>
      <w:pStyle w:val="lista1"/>
      <w:lvlText w:val="%1.%2.%3"/>
      <w:lvlJc w:val="left"/>
      <w:pPr>
        <w:tabs>
          <w:tab w:val="num" w:pos="1004"/>
        </w:tabs>
        <w:ind w:left="794" w:hanging="510"/>
      </w:pPr>
      <w:rPr>
        <w:rFonts w:hint="default"/>
      </w:rPr>
    </w:lvl>
    <w:lvl w:ilvl="3">
      <w:start w:val="1"/>
      <w:numFmt w:val="none"/>
      <w:pStyle w:val="Szmozottlista3"/>
      <w:lvlText w:val="1.1.1.1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>
    <w:nsid w:val="46C1107F"/>
    <w:multiLevelType w:val="hybridMultilevel"/>
    <w:tmpl w:val="34DC33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467C20"/>
    <w:multiLevelType w:val="hybridMultilevel"/>
    <w:tmpl w:val="4044DA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731A4B"/>
    <w:multiLevelType w:val="hybridMultilevel"/>
    <w:tmpl w:val="BA3AF8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5E71EF"/>
    <w:multiLevelType w:val="hybridMultilevel"/>
    <w:tmpl w:val="76366E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4531CA"/>
    <w:multiLevelType w:val="hybridMultilevel"/>
    <w:tmpl w:val="9CA03B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5F23AB"/>
    <w:multiLevelType w:val="hybridMultilevel"/>
    <w:tmpl w:val="FA82F4E6"/>
    <w:lvl w:ilvl="0" w:tplc="42A89856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EB63438"/>
    <w:multiLevelType w:val="hybridMultilevel"/>
    <w:tmpl w:val="FBAA2D10"/>
    <w:lvl w:ilvl="0" w:tplc="8BFA86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61B6859"/>
    <w:multiLevelType w:val="hybridMultilevel"/>
    <w:tmpl w:val="E22C6F4A"/>
    <w:lvl w:ilvl="0" w:tplc="C090D0B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E82DBF"/>
    <w:multiLevelType w:val="hybridMultilevel"/>
    <w:tmpl w:val="5B2033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E85BDC"/>
    <w:multiLevelType w:val="hybridMultilevel"/>
    <w:tmpl w:val="9F02A74E"/>
    <w:lvl w:ilvl="0" w:tplc="C090D0B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2"/>
  </w:num>
  <w:num w:numId="4">
    <w:abstractNumId w:val="16"/>
  </w:num>
  <w:num w:numId="5">
    <w:abstractNumId w:val="20"/>
  </w:num>
  <w:num w:numId="6">
    <w:abstractNumId w:val="3"/>
  </w:num>
  <w:num w:numId="7">
    <w:abstractNumId w:val="1"/>
  </w:num>
  <w:num w:numId="8">
    <w:abstractNumId w:val="7"/>
  </w:num>
  <w:num w:numId="9">
    <w:abstractNumId w:val="9"/>
  </w:num>
  <w:num w:numId="10">
    <w:abstractNumId w:val="11"/>
  </w:num>
  <w:num w:numId="11">
    <w:abstractNumId w:val="13"/>
  </w:num>
  <w:num w:numId="12">
    <w:abstractNumId w:val="6"/>
  </w:num>
  <w:num w:numId="13">
    <w:abstractNumId w:val="8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4"/>
  </w:num>
  <w:num w:numId="17">
    <w:abstractNumId w:val="19"/>
  </w:num>
  <w:num w:numId="18">
    <w:abstractNumId w:val="0"/>
  </w:num>
  <w:num w:numId="19">
    <w:abstractNumId w:val="5"/>
  </w:num>
  <w:num w:numId="20">
    <w:abstractNumId w:val="10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F02"/>
    <w:rsid w:val="000030C0"/>
    <w:rsid w:val="000035B1"/>
    <w:rsid w:val="0002404F"/>
    <w:rsid w:val="000309C5"/>
    <w:rsid w:val="00040E60"/>
    <w:rsid w:val="00055067"/>
    <w:rsid w:val="00060E7E"/>
    <w:rsid w:val="00066D34"/>
    <w:rsid w:val="000702E5"/>
    <w:rsid w:val="00073EA4"/>
    <w:rsid w:val="00083470"/>
    <w:rsid w:val="00083925"/>
    <w:rsid w:val="00090191"/>
    <w:rsid w:val="000A3017"/>
    <w:rsid w:val="000B326B"/>
    <w:rsid w:val="000C53CC"/>
    <w:rsid w:val="000D22D6"/>
    <w:rsid w:val="000D287E"/>
    <w:rsid w:val="000D76A0"/>
    <w:rsid w:val="000E03E7"/>
    <w:rsid w:val="000E0B89"/>
    <w:rsid w:val="000E7C0C"/>
    <w:rsid w:val="000F54A4"/>
    <w:rsid w:val="000F7F25"/>
    <w:rsid w:val="00103317"/>
    <w:rsid w:val="0013278D"/>
    <w:rsid w:val="00134B2D"/>
    <w:rsid w:val="00136476"/>
    <w:rsid w:val="00147562"/>
    <w:rsid w:val="00151DA1"/>
    <w:rsid w:val="00153539"/>
    <w:rsid w:val="00160C5A"/>
    <w:rsid w:val="00175FA2"/>
    <w:rsid w:val="00197179"/>
    <w:rsid w:val="00197544"/>
    <w:rsid w:val="001A0A95"/>
    <w:rsid w:val="001B6651"/>
    <w:rsid w:val="001C1A0D"/>
    <w:rsid w:val="001D1BBB"/>
    <w:rsid w:val="001E6701"/>
    <w:rsid w:val="001F7013"/>
    <w:rsid w:val="00201563"/>
    <w:rsid w:val="00203FD0"/>
    <w:rsid w:val="002046C4"/>
    <w:rsid w:val="002162C1"/>
    <w:rsid w:val="002202E3"/>
    <w:rsid w:val="002224F3"/>
    <w:rsid w:val="0023378D"/>
    <w:rsid w:val="002506CA"/>
    <w:rsid w:val="00251C29"/>
    <w:rsid w:val="0025340C"/>
    <w:rsid w:val="00257AB4"/>
    <w:rsid w:val="00266C92"/>
    <w:rsid w:val="00273BD2"/>
    <w:rsid w:val="002A3CAA"/>
    <w:rsid w:val="002B68B4"/>
    <w:rsid w:val="002D32E4"/>
    <w:rsid w:val="002E4CC7"/>
    <w:rsid w:val="002F3251"/>
    <w:rsid w:val="002F55A1"/>
    <w:rsid w:val="002F609C"/>
    <w:rsid w:val="00301E34"/>
    <w:rsid w:val="0030551B"/>
    <w:rsid w:val="003071F5"/>
    <w:rsid w:val="00324ED4"/>
    <w:rsid w:val="003366BA"/>
    <w:rsid w:val="00354F6D"/>
    <w:rsid w:val="00382480"/>
    <w:rsid w:val="00383A51"/>
    <w:rsid w:val="003915CE"/>
    <w:rsid w:val="003B7B9A"/>
    <w:rsid w:val="003C3BAF"/>
    <w:rsid w:val="003D1632"/>
    <w:rsid w:val="003D66D1"/>
    <w:rsid w:val="003E07D0"/>
    <w:rsid w:val="003F1B04"/>
    <w:rsid w:val="0040632B"/>
    <w:rsid w:val="004073C9"/>
    <w:rsid w:val="004117D0"/>
    <w:rsid w:val="0043269F"/>
    <w:rsid w:val="00460442"/>
    <w:rsid w:val="00483243"/>
    <w:rsid w:val="004A4E5A"/>
    <w:rsid w:val="004A518D"/>
    <w:rsid w:val="004B370E"/>
    <w:rsid w:val="004C0332"/>
    <w:rsid w:val="004C30C4"/>
    <w:rsid w:val="004D43FB"/>
    <w:rsid w:val="004F50CD"/>
    <w:rsid w:val="00543AE6"/>
    <w:rsid w:val="00546599"/>
    <w:rsid w:val="00552C22"/>
    <w:rsid w:val="0055701C"/>
    <w:rsid w:val="00574C5C"/>
    <w:rsid w:val="00575FE6"/>
    <w:rsid w:val="0058354D"/>
    <w:rsid w:val="00585256"/>
    <w:rsid w:val="00590285"/>
    <w:rsid w:val="00596F20"/>
    <w:rsid w:val="005A61DF"/>
    <w:rsid w:val="005A6E81"/>
    <w:rsid w:val="005B4D43"/>
    <w:rsid w:val="005D2160"/>
    <w:rsid w:val="005D7CB5"/>
    <w:rsid w:val="005E3199"/>
    <w:rsid w:val="005E79B7"/>
    <w:rsid w:val="006015A6"/>
    <w:rsid w:val="006022CB"/>
    <w:rsid w:val="006118ED"/>
    <w:rsid w:val="0062282C"/>
    <w:rsid w:val="0062556D"/>
    <w:rsid w:val="00641B25"/>
    <w:rsid w:val="00651217"/>
    <w:rsid w:val="00663009"/>
    <w:rsid w:val="0068389C"/>
    <w:rsid w:val="0069475B"/>
    <w:rsid w:val="00695D7A"/>
    <w:rsid w:val="006A3FBC"/>
    <w:rsid w:val="006C2709"/>
    <w:rsid w:val="006C5CCC"/>
    <w:rsid w:val="006C7F58"/>
    <w:rsid w:val="006E19DC"/>
    <w:rsid w:val="006F7169"/>
    <w:rsid w:val="00737B87"/>
    <w:rsid w:val="00744C98"/>
    <w:rsid w:val="007458E5"/>
    <w:rsid w:val="007672DE"/>
    <w:rsid w:val="007747A0"/>
    <w:rsid w:val="0078362C"/>
    <w:rsid w:val="00785EF4"/>
    <w:rsid w:val="00786F40"/>
    <w:rsid w:val="007878CA"/>
    <w:rsid w:val="007A1CF8"/>
    <w:rsid w:val="007A7CEE"/>
    <w:rsid w:val="007C0CE3"/>
    <w:rsid w:val="007C7CBA"/>
    <w:rsid w:val="007F23C4"/>
    <w:rsid w:val="007F738E"/>
    <w:rsid w:val="0080490B"/>
    <w:rsid w:val="00805949"/>
    <w:rsid w:val="0081362A"/>
    <w:rsid w:val="00824FE0"/>
    <w:rsid w:val="00825672"/>
    <w:rsid w:val="00833362"/>
    <w:rsid w:val="00841B36"/>
    <w:rsid w:val="00850817"/>
    <w:rsid w:val="00853C08"/>
    <w:rsid w:val="0085599B"/>
    <w:rsid w:val="00867533"/>
    <w:rsid w:val="00870037"/>
    <w:rsid w:val="0087609F"/>
    <w:rsid w:val="0088218D"/>
    <w:rsid w:val="00884C23"/>
    <w:rsid w:val="00894C68"/>
    <w:rsid w:val="008A2E50"/>
    <w:rsid w:val="008A6784"/>
    <w:rsid w:val="008C09BA"/>
    <w:rsid w:val="008D744B"/>
    <w:rsid w:val="008E192F"/>
    <w:rsid w:val="008F33EE"/>
    <w:rsid w:val="0092789B"/>
    <w:rsid w:val="0094296B"/>
    <w:rsid w:val="00955BB1"/>
    <w:rsid w:val="00960B31"/>
    <w:rsid w:val="00961333"/>
    <w:rsid w:val="0097344E"/>
    <w:rsid w:val="009744C7"/>
    <w:rsid w:val="00974AE0"/>
    <w:rsid w:val="009C48C6"/>
    <w:rsid w:val="009D5970"/>
    <w:rsid w:val="009D6137"/>
    <w:rsid w:val="009F0D06"/>
    <w:rsid w:val="009F42BC"/>
    <w:rsid w:val="00A440C4"/>
    <w:rsid w:val="00A542D6"/>
    <w:rsid w:val="00A72C02"/>
    <w:rsid w:val="00A8494A"/>
    <w:rsid w:val="00A85D11"/>
    <w:rsid w:val="00A95548"/>
    <w:rsid w:val="00A968D4"/>
    <w:rsid w:val="00AA12C7"/>
    <w:rsid w:val="00AA44D0"/>
    <w:rsid w:val="00AB0931"/>
    <w:rsid w:val="00AC7B22"/>
    <w:rsid w:val="00AD10E6"/>
    <w:rsid w:val="00AD357C"/>
    <w:rsid w:val="00AD7D87"/>
    <w:rsid w:val="00AF33EC"/>
    <w:rsid w:val="00B009B9"/>
    <w:rsid w:val="00B116B4"/>
    <w:rsid w:val="00B179EA"/>
    <w:rsid w:val="00B2604D"/>
    <w:rsid w:val="00B26B2C"/>
    <w:rsid w:val="00B41262"/>
    <w:rsid w:val="00B5665E"/>
    <w:rsid w:val="00B74652"/>
    <w:rsid w:val="00B85E21"/>
    <w:rsid w:val="00B86E58"/>
    <w:rsid w:val="00B90F6A"/>
    <w:rsid w:val="00B9539B"/>
    <w:rsid w:val="00B969B2"/>
    <w:rsid w:val="00BD2484"/>
    <w:rsid w:val="00C1671E"/>
    <w:rsid w:val="00C16724"/>
    <w:rsid w:val="00C21FEA"/>
    <w:rsid w:val="00C24D41"/>
    <w:rsid w:val="00C32E12"/>
    <w:rsid w:val="00C41383"/>
    <w:rsid w:val="00C54546"/>
    <w:rsid w:val="00C76B4A"/>
    <w:rsid w:val="00C872F3"/>
    <w:rsid w:val="00CA6F68"/>
    <w:rsid w:val="00CB07FA"/>
    <w:rsid w:val="00CB6AD5"/>
    <w:rsid w:val="00CC0E67"/>
    <w:rsid w:val="00CC4230"/>
    <w:rsid w:val="00CC6A02"/>
    <w:rsid w:val="00CC7A6C"/>
    <w:rsid w:val="00CE7F7C"/>
    <w:rsid w:val="00CF14C2"/>
    <w:rsid w:val="00CF2761"/>
    <w:rsid w:val="00CF2ADA"/>
    <w:rsid w:val="00D13D0F"/>
    <w:rsid w:val="00D152E5"/>
    <w:rsid w:val="00D15D30"/>
    <w:rsid w:val="00D26040"/>
    <w:rsid w:val="00D31BDE"/>
    <w:rsid w:val="00D34865"/>
    <w:rsid w:val="00D551FF"/>
    <w:rsid w:val="00D5714F"/>
    <w:rsid w:val="00D76357"/>
    <w:rsid w:val="00D80752"/>
    <w:rsid w:val="00D85B2D"/>
    <w:rsid w:val="00D924BD"/>
    <w:rsid w:val="00DA1D5B"/>
    <w:rsid w:val="00DA432E"/>
    <w:rsid w:val="00DB3B59"/>
    <w:rsid w:val="00DB50FA"/>
    <w:rsid w:val="00DC37A7"/>
    <w:rsid w:val="00DF485F"/>
    <w:rsid w:val="00DF5428"/>
    <w:rsid w:val="00DF68E6"/>
    <w:rsid w:val="00E07CE1"/>
    <w:rsid w:val="00E27FD9"/>
    <w:rsid w:val="00E304CB"/>
    <w:rsid w:val="00E369F7"/>
    <w:rsid w:val="00E37F1E"/>
    <w:rsid w:val="00E4337C"/>
    <w:rsid w:val="00E53E1C"/>
    <w:rsid w:val="00E53F23"/>
    <w:rsid w:val="00E77682"/>
    <w:rsid w:val="00E82A1F"/>
    <w:rsid w:val="00E8401E"/>
    <w:rsid w:val="00E85253"/>
    <w:rsid w:val="00E86F30"/>
    <w:rsid w:val="00EA2DB4"/>
    <w:rsid w:val="00EB05D9"/>
    <w:rsid w:val="00EC0A73"/>
    <w:rsid w:val="00EE1098"/>
    <w:rsid w:val="00EE1F02"/>
    <w:rsid w:val="00F26895"/>
    <w:rsid w:val="00F566B3"/>
    <w:rsid w:val="00F576C1"/>
    <w:rsid w:val="00F6730A"/>
    <w:rsid w:val="00F67EA6"/>
    <w:rsid w:val="00F82543"/>
    <w:rsid w:val="00F95AD9"/>
    <w:rsid w:val="00FA5CEA"/>
    <w:rsid w:val="00FA7A92"/>
    <w:rsid w:val="00FB5FF0"/>
    <w:rsid w:val="00FC33B2"/>
    <w:rsid w:val="00FD29A5"/>
    <w:rsid w:val="00FF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40632B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customStyle="1" w:styleId="lista1">
    <w:name w:val="lista1"/>
    <w:basedOn w:val="Norml"/>
    <w:link w:val="lista1CharChar"/>
    <w:rsid w:val="00AD7D87"/>
    <w:pPr>
      <w:numPr>
        <w:ilvl w:val="2"/>
        <w:numId w:val="20"/>
      </w:numPr>
      <w:spacing w:before="60" w:after="60"/>
      <w:jc w:val="both"/>
      <w:outlineLvl w:val="2"/>
    </w:pPr>
    <w:rPr>
      <w:sz w:val="24"/>
    </w:rPr>
  </w:style>
  <w:style w:type="paragraph" w:styleId="Szmozottlista3">
    <w:name w:val="List Number 3"/>
    <w:basedOn w:val="Norml"/>
    <w:rsid w:val="00AD7D87"/>
    <w:pPr>
      <w:numPr>
        <w:ilvl w:val="3"/>
        <w:numId w:val="20"/>
      </w:numPr>
      <w:jc w:val="both"/>
      <w:outlineLvl w:val="3"/>
    </w:pPr>
    <w:rPr>
      <w:sz w:val="24"/>
    </w:rPr>
  </w:style>
  <w:style w:type="character" w:customStyle="1" w:styleId="lista1CharChar">
    <w:name w:val="lista1 Char Char"/>
    <w:link w:val="lista1"/>
    <w:rsid w:val="00AD7D87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40632B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customStyle="1" w:styleId="lista1">
    <w:name w:val="lista1"/>
    <w:basedOn w:val="Norml"/>
    <w:link w:val="lista1CharChar"/>
    <w:rsid w:val="00AD7D87"/>
    <w:pPr>
      <w:numPr>
        <w:ilvl w:val="2"/>
        <w:numId w:val="20"/>
      </w:numPr>
      <w:spacing w:before="60" w:after="60"/>
      <w:jc w:val="both"/>
      <w:outlineLvl w:val="2"/>
    </w:pPr>
    <w:rPr>
      <w:sz w:val="24"/>
    </w:rPr>
  </w:style>
  <w:style w:type="paragraph" w:styleId="Szmozottlista3">
    <w:name w:val="List Number 3"/>
    <w:basedOn w:val="Norml"/>
    <w:rsid w:val="00AD7D87"/>
    <w:pPr>
      <w:numPr>
        <w:ilvl w:val="3"/>
        <w:numId w:val="20"/>
      </w:numPr>
      <w:jc w:val="both"/>
      <w:outlineLvl w:val="3"/>
    </w:pPr>
    <w:rPr>
      <w:sz w:val="24"/>
    </w:rPr>
  </w:style>
  <w:style w:type="character" w:customStyle="1" w:styleId="lista1CharChar">
    <w:name w:val="lista1 Char Char"/>
    <w:link w:val="lista1"/>
    <w:rsid w:val="00AD7D87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AAE1C-8055-4165-82F8-980B93532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944</Words>
  <Characters>6518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Gulyásné Gáll Anita</dc:creator>
  <cp:lastModifiedBy>Gulyásné Gáll Anita</cp:lastModifiedBy>
  <cp:revision>12</cp:revision>
  <cp:lastPrinted>2024-02-07T14:50:00Z</cp:lastPrinted>
  <dcterms:created xsi:type="dcterms:W3CDTF">2024-02-05T14:58:00Z</dcterms:created>
  <dcterms:modified xsi:type="dcterms:W3CDTF">2024-02-07T14:58:00Z</dcterms:modified>
</cp:coreProperties>
</file>