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59F" w:rsidRDefault="0056759F" w:rsidP="0056759F">
      <w:pPr>
        <w:jc w:val="center"/>
        <w:rPr>
          <w:b/>
          <w:spacing w:val="20"/>
          <w:sz w:val="40"/>
          <w:u w:val="single"/>
        </w:rPr>
      </w:pPr>
      <w:r>
        <w:rPr>
          <w:b/>
          <w:spacing w:val="20"/>
          <w:sz w:val="40"/>
          <w:u w:val="single"/>
        </w:rPr>
        <w:t>ELŐTERJESZTÉS</w:t>
      </w:r>
    </w:p>
    <w:p w:rsidR="0056759F" w:rsidRDefault="0056759F" w:rsidP="0056759F">
      <w:pPr>
        <w:jc w:val="center"/>
      </w:pPr>
    </w:p>
    <w:p w:rsidR="0056759F" w:rsidRDefault="0056759F" w:rsidP="0056759F">
      <w:pPr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56759F" w:rsidRDefault="0056759F" w:rsidP="0056759F">
      <w:pPr>
        <w:jc w:val="center"/>
        <w:rPr>
          <w:sz w:val="32"/>
        </w:rPr>
      </w:pPr>
      <w:r>
        <w:rPr>
          <w:sz w:val="32"/>
        </w:rPr>
        <w:t xml:space="preserve">2019. </w:t>
      </w:r>
      <w:r w:rsidR="004A0039">
        <w:rPr>
          <w:sz w:val="32"/>
        </w:rPr>
        <w:t>április</w:t>
      </w:r>
      <w:r>
        <w:rPr>
          <w:sz w:val="32"/>
        </w:rPr>
        <w:t xml:space="preserve"> </w:t>
      </w:r>
      <w:r w:rsidR="00124356">
        <w:rPr>
          <w:sz w:val="32"/>
        </w:rPr>
        <w:t>30-á</w:t>
      </w:r>
      <w:r>
        <w:rPr>
          <w:sz w:val="32"/>
        </w:rPr>
        <w:t xml:space="preserve">n tartandó ülésére     </w:t>
      </w:r>
    </w:p>
    <w:p w:rsidR="0056759F" w:rsidRDefault="0056759F" w:rsidP="0056759F">
      <w:pPr>
        <w:jc w:val="center"/>
        <w:rPr>
          <w:sz w:val="28"/>
        </w:rPr>
      </w:pPr>
    </w:p>
    <w:p w:rsidR="0056759F" w:rsidRDefault="0056759F" w:rsidP="0056759F">
      <w:pPr>
        <w:rPr>
          <w:sz w:val="28"/>
        </w:rPr>
      </w:pPr>
    </w:p>
    <w:p w:rsidR="0056759F" w:rsidRDefault="0056759F" w:rsidP="0056759F">
      <w:pPr>
        <w:ind w:left="2832" w:hanging="2832"/>
        <w:jc w:val="both"/>
        <w:rPr>
          <w:b/>
          <w:sz w:val="28"/>
        </w:rPr>
      </w:pPr>
      <w:r>
        <w:rPr>
          <w:sz w:val="28"/>
          <w:u w:val="single"/>
        </w:rPr>
        <w:t>Az előterjesztés tárgya:</w:t>
      </w:r>
      <w:r>
        <w:rPr>
          <w:sz w:val="28"/>
        </w:rPr>
        <w:t xml:space="preserve"> </w:t>
      </w:r>
      <w:r>
        <w:rPr>
          <w:b/>
          <w:sz w:val="28"/>
        </w:rPr>
        <w:t xml:space="preserve">az idegenforgalmi adóról szóló </w:t>
      </w:r>
      <w:proofErr w:type="gramStart"/>
      <w:r>
        <w:rPr>
          <w:b/>
          <w:sz w:val="28"/>
        </w:rPr>
        <w:t xml:space="preserve">önkormányzati </w:t>
      </w:r>
      <w:r w:rsidR="00A01C25">
        <w:rPr>
          <w:b/>
          <w:sz w:val="28"/>
        </w:rPr>
        <w:t xml:space="preserve"> </w:t>
      </w:r>
      <w:r>
        <w:rPr>
          <w:b/>
          <w:sz w:val="28"/>
        </w:rPr>
        <w:t>rendelet</w:t>
      </w:r>
      <w:proofErr w:type="gramEnd"/>
      <w:r>
        <w:rPr>
          <w:b/>
          <w:sz w:val="28"/>
        </w:rPr>
        <w:t xml:space="preserve"> megalkotásáról</w:t>
      </w:r>
    </w:p>
    <w:p w:rsidR="0056759F" w:rsidRDefault="0056759F" w:rsidP="0056759F">
      <w:pPr>
        <w:ind w:left="2832" w:hanging="2832"/>
      </w:pPr>
    </w:p>
    <w:p w:rsidR="0056759F" w:rsidRDefault="0056759F" w:rsidP="0056759F">
      <w:pPr>
        <w:ind w:left="2832" w:hanging="2832"/>
        <w:rPr>
          <w:sz w:val="28"/>
        </w:rPr>
      </w:pPr>
      <w:r>
        <w:rPr>
          <w:sz w:val="28"/>
          <w:u w:val="single"/>
        </w:rPr>
        <w:t>Melléklet: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56759F" w:rsidRDefault="0056759F" w:rsidP="0056759F">
      <w:pPr>
        <w:jc w:val="center"/>
      </w:pPr>
    </w:p>
    <w:p w:rsidR="0056759F" w:rsidRDefault="0056759F" w:rsidP="0056759F">
      <w:pPr>
        <w:rPr>
          <w:sz w:val="28"/>
        </w:rPr>
      </w:pPr>
      <w:r>
        <w:rPr>
          <w:sz w:val="28"/>
          <w:u w:val="single"/>
        </w:rPr>
        <w:t>A napirend előterjesztője:</w:t>
      </w:r>
      <w:r>
        <w:rPr>
          <w:sz w:val="28"/>
        </w:rPr>
        <w:t xml:space="preserve"> </w:t>
      </w:r>
      <w:r>
        <w:rPr>
          <w:sz w:val="28"/>
        </w:rPr>
        <w:tab/>
      </w:r>
      <w:proofErr w:type="spellStart"/>
      <w:r>
        <w:rPr>
          <w:sz w:val="28"/>
        </w:rPr>
        <w:t>Ostorháziné</w:t>
      </w:r>
      <w:proofErr w:type="spellEnd"/>
      <w:r>
        <w:rPr>
          <w:sz w:val="28"/>
        </w:rPr>
        <w:t xml:space="preserve"> dr. </w:t>
      </w:r>
      <w:proofErr w:type="spellStart"/>
      <w:r>
        <w:rPr>
          <w:sz w:val="28"/>
        </w:rPr>
        <w:t>Kórik</w:t>
      </w:r>
      <w:proofErr w:type="spellEnd"/>
      <w:r>
        <w:rPr>
          <w:sz w:val="28"/>
        </w:rPr>
        <w:t xml:space="preserve"> Zsuzsanna jegyző</w:t>
      </w:r>
    </w:p>
    <w:p w:rsidR="0056759F" w:rsidRDefault="0056759F" w:rsidP="0056759F"/>
    <w:p w:rsidR="0056759F" w:rsidRDefault="0056759F" w:rsidP="0056759F">
      <w:pPr>
        <w:rPr>
          <w:sz w:val="28"/>
        </w:rPr>
      </w:pPr>
      <w:r>
        <w:rPr>
          <w:sz w:val="28"/>
          <w:u w:val="single"/>
        </w:rPr>
        <w:t>Az előterjesztést készítette:</w:t>
      </w:r>
      <w:r>
        <w:rPr>
          <w:sz w:val="28"/>
        </w:rPr>
        <w:t xml:space="preserve"> </w:t>
      </w:r>
      <w:r>
        <w:rPr>
          <w:sz w:val="28"/>
        </w:rPr>
        <w:tab/>
        <w:t>Gulyás Gabriella</w:t>
      </w:r>
    </w:p>
    <w:p w:rsidR="0056759F" w:rsidRDefault="0056759F" w:rsidP="0056759F">
      <w:pPr>
        <w:rPr>
          <w:sz w:val="28"/>
        </w:rPr>
      </w:pPr>
    </w:p>
    <w:p w:rsidR="0056759F" w:rsidRDefault="0056759F" w:rsidP="0056759F">
      <w:pPr>
        <w:rPr>
          <w:sz w:val="28"/>
        </w:rPr>
      </w:pPr>
      <w:r>
        <w:rPr>
          <w:sz w:val="28"/>
          <w:u w:val="single"/>
        </w:rPr>
        <w:t>Az előterjesztés ügyiratszáma:</w:t>
      </w:r>
      <w:r>
        <w:rPr>
          <w:sz w:val="28"/>
        </w:rPr>
        <w:t xml:space="preserve">   </w:t>
      </w:r>
      <w:r w:rsidR="00491DDA">
        <w:rPr>
          <w:sz w:val="28"/>
        </w:rPr>
        <w:t>4249</w:t>
      </w:r>
      <w:r>
        <w:rPr>
          <w:sz w:val="28"/>
        </w:rPr>
        <w:t>/2019.</w:t>
      </w:r>
    </w:p>
    <w:p w:rsidR="0056759F" w:rsidRDefault="0056759F" w:rsidP="0056759F">
      <w:pPr>
        <w:rPr>
          <w:sz w:val="28"/>
          <w:u w:val="single"/>
        </w:rPr>
      </w:pPr>
    </w:p>
    <w:p w:rsidR="0056759F" w:rsidRDefault="0056759F" w:rsidP="0056759F">
      <w:pPr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56759F" w:rsidRDefault="0056759F" w:rsidP="0056759F">
      <w:pPr>
        <w:rPr>
          <w:sz w:val="28"/>
          <w:u w:val="single"/>
        </w:rPr>
      </w:pPr>
    </w:p>
    <w:tbl>
      <w:tblPr>
        <w:tblW w:w="10138" w:type="dxa"/>
        <w:tblInd w:w="-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5249"/>
      </w:tblGrid>
      <w:tr w:rsidR="0056759F" w:rsidTr="0056759F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b/>
                <w:sz w:val="28"/>
              </w:rPr>
            </w:pPr>
            <w:r>
              <w:rPr>
                <w:b/>
                <w:sz w:val="28"/>
              </w:rPr>
              <w:t>Bizottság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b/>
                <w:sz w:val="28"/>
              </w:rPr>
            </w:pPr>
            <w:r>
              <w:rPr>
                <w:b/>
                <w:sz w:val="28"/>
              </w:rPr>
              <w:t>Hatáskör</w:t>
            </w:r>
          </w:p>
        </w:tc>
      </w:tr>
      <w:tr w:rsidR="0056759F" w:rsidTr="0056759F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Pénzügyi és Ügyrendi Bizottság</w:t>
            </w: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56759F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SZMSZ 4. melléklet 1.7. pontja</w:t>
            </w:r>
          </w:p>
        </w:tc>
      </w:tr>
      <w:tr w:rsidR="0056759F" w:rsidTr="0056759F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sz w:val="28"/>
              </w:rPr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sz w:val="28"/>
              </w:rPr>
            </w:pPr>
          </w:p>
        </w:tc>
      </w:tr>
      <w:tr w:rsidR="0056759F" w:rsidTr="0056759F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sz w:val="28"/>
              </w:rPr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  <w:rPr>
                <w:sz w:val="28"/>
              </w:rPr>
            </w:pPr>
          </w:p>
        </w:tc>
      </w:tr>
    </w:tbl>
    <w:p w:rsidR="0056759F" w:rsidRDefault="0056759F" w:rsidP="0056759F"/>
    <w:p w:rsidR="0056759F" w:rsidRDefault="0056759F" w:rsidP="0056759F">
      <w:pPr>
        <w:rPr>
          <w:sz w:val="28"/>
          <w:u w:val="single"/>
        </w:rPr>
      </w:pPr>
    </w:p>
    <w:p w:rsidR="0056759F" w:rsidRDefault="0056759F" w:rsidP="0056759F">
      <w:pPr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56759F" w:rsidRDefault="0056759F" w:rsidP="0056759F">
      <w:pPr>
        <w:jc w:val="center"/>
      </w:pPr>
    </w:p>
    <w:tbl>
      <w:tblPr>
        <w:tblW w:w="0" w:type="auto"/>
        <w:tblInd w:w="-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5249"/>
      </w:tblGrid>
      <w:tr w:rsidR="0056759F" w:rsidTr="004C25D5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</w:tr>
      <w:tr w:rsidR="0056759F" w:rsidTr="004C25D5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</w:tr>
      <w:tr w:rsidR="0056759F" w:rsidTr="004C25D5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</w:tr>
      <w:tr w:rsidR="0056759F" w:rsidTr="004C25D5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</w:tr>
      <w:tr w:rsidR="0056759F" w:rsidTr="004C25D5">
        <w:tc>
          <w:tcPr>
            <w:tcW w:w="4889" w:type="dxa"/>
            <w:tcBorders>
              <w:left w:val="single" w:sz="4" w:space="0" w:color="000000"/>
              <w:bottom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  <w:tc>
          <w:tcPr>
            <w:tcW w:w="5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59F" w:rsidRDefault="0056759F" w:rsidP="004C25D5">
            <w:pPr>
              <w:snapToGrid w:val="0"/>
            </w:pPr>
          </w:p>
        </w:tc>
      </w:tr>
    </w:tbl>
    <w:p w:rsidR="0056759F" w:rsidRDefault="0056759F" w:rsidP="0056759F"/>
    <w:p w:rsidR="0056759F" w:rsidRDefault="0056759F" w:rsidP="0056759F"/>
    <w:p w:rsidR="0056759F" w:rsidRDefault="0056759F" w:rsidP="0056759F">
      <w:pPr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56759F" w:rsidRDefault="0056759F" w:rsidP="0056759F">
      <w:pPr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56759F" w:rsidRDefault="0056759F" w:rsidP="0056759F">
      <w:pPr>
        <w:rPr>
          <w:sz w:val="28"/>
        </w:rPr>
      </w:pPr>
    </w:p>
    <w:p w:rsidR="0056759F" w:rsidRDefault="0056759F" w:rsidP="0056759F">
      <w:pPr>
        <w:rPr>
          <w:sz w:val="28"/>
        </w:rPr>
      </w:pPr>
    </w:p>
    <w:p w:rsidR="0056759F" w:rsidRDefault="0056759F" w:rsidP="0056759F">
      <w:pPr>
        <w:tabs>
          <w:tab w:val="center" w:pos="7371"/>
        </w:tabs>
        <w:rPr>
          <w:sz w:val="28"/>
        </w:rPr>
      </w:pPr>
      <w:r>
        <w:rPr>
          <w:sz w:val="28"/>
        </w:rPr>
        <w:t xml:space="preserve">Tiszavasvári, 2019. </w:t>
      </w:r>
      <w:r w:rsidR="00A01C25">
        <w:rPr>
          <w:sz w:val="28"/>
        </w:rPr>
        <w:t xml:space="preserve">április </w:t>
      </w:r>
      <w:r w:rsidR="00E97557">
        <w:rPr>
          <w:sz w:val="28"/>
        </w:rPr>
        <w:t>25</w:t>
      </w:r>
      <w:r w:rsidR="00A01C25">
        <w:rPr>
          <w:sz w:val="28"/>
        </w:rPr>
        <w:t>.</w:t>
      </w:r>
    </w:p>
    <w:p w:rsidR="0056759F" w:rsidRDefault="0056759F" w:rsidP="0056759F">
      <w:pPr>
        <w:tabs>
          <w:tab w:val="center" w:pos="7371"/>
        </w:tabs>
        <w:rPr>
          <w:sz w:val="28"/>
        </w:rPr>
      </w:pPr>
    </w:p>
    <w:p w:rsidR="0056759F" w:rsidRDefault="0056759F" w:rsidP="0056759F">
      <w:pPr>
        <w:tabs>
          <w:tab w:val="center" w:pos="7371"/>
        </w:tabs>
        <w:rPr>
          <w:sz w:val="28"/>
        </w:rPr>
      </w:pPr>
      <w:r>
        <w:rPr>
          <w:sz w:val="28"/>
        </w:rPr>
        <w:tab/>
        <w:t>Gulyás Gabriella</w:t>
      </w:r>
    </w:p>
    <w:p w:rsidR="0056759F" w:rsidRDefault="0056759F" w:rsidP="0056759F">
      <w:pPr>
        <w:tabs>
          <w:tab w:val="center" w:pos="7371"/>
        </w:tabs>
        <w:ind w:firstLine="708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A75965" w:rsidRDefault="00A75965" w:rsidP="00A75965">
      <w:pPr>
        <w:pStyle w:val="Cm"/>
      </w:pPr>
      <w:r>
        <w:lastRenderedPageBreak/>
        <w:t>Tiszavasvári Város Jegyzőjétől</w:t>
      </w:r>
    </w:p>
    <w:p w:rsidR="00A75965" w:rsidRDefault="00A75965" w:rsidP="00A75965">
      <w:pPr>
        <w:jc w:val="center"/>
        <w:rPr>
          <w:rFonts w:ascii="Bookman Old Style" w:hAnsi="Bookman Old Style"/>
          <w:b/>
          <w:i/>
        </w:rPr>
      </w:pPr>
      <w:r>
        <w:rPr>
          <w:rFonts w:ascii="Bookman Old Style" w:hAnsi="Bookman Old Style"/>
          <w:b/>
          <w:i/>
        </w:rPr>
        <w:t>4440 Tiszavasvári, Városháza tér 4. sz.</w:t>
      </w:r>
    </w:p>
    <w:p w:rsidR="00A75965" w:rsidRDefault="00A75965" w:rsidP="00A75965">
      <w:pPr>
        <w:pBdr>
          <w:bottom w:val="double" w:sz="1" w:space="1" w:color="000000"/>
        </w:pBdr>
        <w:jc w:val="center"/>
        <w:rPr>
          <w:rStyle w:val="Hiperhivatkozs1"/>
          <w:rFonts w:ascii="Bookman Old Style" w:hAnsi="Bookman Old Style"/>
          <w:b/>
          <w:i/>
          <w:color w:val="000000"/>
        </w:rPr>
      </w:pPr>
      <w:r>
        <w:rPr>
          <w:rFonts w:ascii="Bookman Old Style" w:hAnsi="Bookman Old Style"/>
          <w:b/>
          <w:i/>
        </w:rPr>
        <w:t>Tel</w:t>
      </w:r>
      <w:proofErr w:type="gramStart"/>
      <w:r>
        <w:rPr>
          <w:rFonts w:ascii="Bookman Old Style" w:hAnsi="Bookman Old Style"/>
          <w:b/>
          <w:i/>
        </w:rPr>
        <w:t>.:</w:t>
      </w:r>
      <w:proofErr w:type="gramEnd"/>
      <w:r>
        <w:rPr>
          <w:rFonts w:ascii="Bookman Old Style" w:hAnsi="Bookman Old Style"/>
          <w:b/>
          <w:i/>
        </w:rPr>
        <w:t xml:space="preserve"> 42/520-500 Fax.: 42/275–000 e–mail</w:t>
      </w:r>
      <w:r>
        <w:rPr>
          <w:rFonts w:ascii="Bookman Old Style" w:hAnsi="Bookman Old Style"/>
          <w:b/>
          <w:i/>
          <w:color w:val="000000"/>
        </w:rPr>
        <w:t xml:space="preserve">: </w:t>
      </w:r>
      <w:r>
        <w:rPr>
          <w:rStyle w:val="Hiperhivatkozs1"/>
          <w:rFonts w:ascii="Bookman Old Style" w:hAnsi="Bookman Old Style"/>
          <w:b/>
          <w:i/>
          <w:color w:val="000000"/>
        </w:rPr>
        <w:t>tvonkph@tiszavasvari.hu</w:t>
      </w:r>
    </w:p>
    <w:p w:rsidR="00A75965" w:rsidRDefault="00A75965" w:rsidP="00A75965">
      <w:r>
        <w:t>Témafelelős: Gulyás Gabriella</w:t>
      </w:r>
    </w:p>
    <w:p w:rsidR="00A75965" w:rsidRDefault="00A75965" w:rsidP="00A75965"/>
    <w:p w:rsidR="00643CE4" w:rsidRDefault="00643CE4" w:rsidP="00A75965"/>
    <w:p w:rsidR="00A75965" w:rsidRDefault="00A75965" w:rsidP="00A75965">
      <w:pPr>
        <w:pStyle w:val="Cmsor1"/>
      </w:pPr>
      <w:r>
        <w:t>E L Ő T E R J E S Z T É S</w:t>
      </w:r>
    </w:p>
    <w:p w:rsidR="00A75965" w:rsidRDefault="00A75965" w:rsidP="00A75965"/>
    <w:p w:rsidR="00A75965" w:rsidRDefault="00A75965" w:rsidP="00A75965">
      <w:pPr>
        <w:jc w:val="center"/>
        <w:rPr>
          <w:b/>
        </w:rPr>
      </w:pPr>
      <w:r>
        <w:rPr>
          <w:b/>
        </w:rPr>
        <w:t>- a Képviselő-testülethez –</w:t>
      </w:r>
    </w:p>
    <w:p w:rsidR="00A75965" w:rsidRDefault="00A75965" w:rsidP="00A75965"/>
    <w:p w:rsidR="00A75965" w:rsidRDefault="00A75965" w:rsidP="00A75965">
      <w:pPr>
        <w:jc w:val="center"/>
      </w:pPr>
      <w:proofErr w:type="gramStart"/>
      <w:r>
        <w:rPr>
          <w:b/>
        </w:rPr>
        <w:t>az</w:t>
      </w:r>
      <w:proofErr w:type="gramEnd"/>
      <w:r>
        <w:rPr>
          <w:b/>
        </w:rPr>
        <w:t xml:space="preserve"> idegenforgalmi adóról szóló önkormányzati rendelet megalkotásáról</w:t>
      </w:r>
    </w:p>
    <w:p w:rsidR="00A75965" w:rsidRDefault="00A75965" w:rsidP="00A75965"/>
    <w:p w:rsidR="00643CE4" w:rsidRDefault="00643CE4" w:rsidP="00A75965"/>
    <w:p w:rsidR="00A75965" w:rsidRPr="00BB5952" w:rsidRDefault="00A75965" w:rsidP="00A75965">
      <w:pPr>
        <w:rPr>
          <w:b/>
        </w:rPr>
      </w:pPr>
      <w:r w:rsidRPr="00BB5952">
        <w:rPr>
          <w:b/>
        </w:rPr>
        <w:t>Tisztelt Képviselő-testület!</w:t>
      </w:r>
    </w:p>
    <w:p w:rsidR="00A75965" w:rsidRDefault="00A75965" w:rsidP="00A75965">
      <w:r>
        <w:t xml:space="preserve"> </w:t>
      </w:r>
    </w:p>
    <w:p w:rsidR="00A75965" w:rsidRDefault="00A75965" w:rsidP="00A75965">
      <w:pPr>
        <w:jc w:val="both"/>
      </w:pPr>
      <w:r>
        <w:t xml:space="preserve">A helyi adókról szóló módosított 1990. évi C. törvény (továbbiakban: </w:t>
      </w:r>
      <w:proofErr w:type="spellStart"/>
      <w:r>
        <w:t>Htv</w:t>
      </w:r>
      <w:proofErr w:type="spellEnd"/>
      <w:r>
        <w:t xml:space="preserve">.) felhatalmazása alapján az önkormányzat Képviselő-testülete rendelettel az illetékességi területén helyi adókat vezethet be.  </w:t>
      </w:r>
    </w:p>
    <w:p w:rsidR="00A75965" w:rsidRDefault="00A75965" w:rsidP="00A75965">
      <w:pPr>
        <w:jc w:val="both"/>
      </w:pPr>
    </w:p>
    <w:p w:rsidR="000F2210" w:rsidRDefault="000F2210" w:rsidP="000F2210">
      <w:pPr>
        <w:jc w:val="both"/>
      </w:pPr>
      <w:r>
        <w:t xml:space="preserve">A </w:t>
      </w:r>
      <w:proofErr w:type="spellStart"/>
      <w:r w:rsidR="002F298F">
        <w:t>H</w:t>
      </w:r>
      <w:r>
        <w:t>tv</w:t>
      </w:r>
      <w:proofErr w:type="spellEnd"/>
      <w:r>
        <w:t xml:space="preserve">. 6. § alapján az önkormányzat </w:t>
      </w:r>
      <w:proofErr w:type="spellStart"/>
      <w:r>
        <w:t>adómegállapítási</w:t>
      </w:r>
      <w:proofErr w:type="spellEnd"/>
      <w:r>
        <w:t xml:space="preserve"> joga arra terjed ki, hogy helyi adókat vagy azok valamelyikét bevezesse, a már bevezetett adót hatályon kívül helyezze, illetőleg módosítsa, azonban az évközi módosítás naptári éven belül nem súlyosbíthatja az adóalanyok adóterheit.</w:t>
      </w:r>
    </w:p>
    <w:p w:rsidR="000F2210" w:rsidRDefault="000F2210" w:rsidP="00A75965">
      <w:pPr>
        <w:jc w:val="both"/>
      </w:pPr>
    </w:p>
    <w:p w:rsidR="0043383A" w:rsidRDefault="0043383A" w:rsidP="00A75965">
      <w:pPr>
        <w:jc w:val="both"/>
      </w:pPr>
      <w:proofErr w:type="gramStart"/>
      <w:r>
        <w:t>Tiszavasváriban</w:t>
      </w:r>
      <w:proofErr w:type="gramEnd"/>
      <w:r>
        <w:t xml:space="preserve"> </w:t>
      </w:r>
      <w:r w:rsidR="00E20AD1">
        <w:t xml:space="preserve">az utóbbi években a fizetendő vendéglátás iránt </w:t>
      </w:r>
      <w:r w:rsidR="002F298F">
        <w:t xml:space="preserve">nagyobb </w:t>
      </w:r>
      <w:r w:rsidR="00E20AD1">
        <w:t xml:space="preserve">érdeklődés mutatkozik. Városunkban </w:t>
      </w:r>
      <w:r>
        <w:t xml:space="preserve">a </w:t>
      </w:r>
      <w:r w:rsidR="003A42A6">
        <w:t>strand fejlődését követően megnőtt a fizető vendéglátást igénybevevők száma</w:t>
      </w:r>
      <w:r w:rsidR="00E20AD1">
        <w:t xml:space="preserve">, mely felveti az idegenforgalmi adó bevezetését. </w:t>
      </w:r>
    </w:p>
    <w:p w:rsidR="007F6418" w:rsidRDefault="007F6418" w:rsidP="00A75965">
      <w:pPr>
        <w:jc w:val="both"/>
      </w:pPr>
    </w:p>
    <w:p w:rsidR="00CA5355" w:rsidRDefault="00E20AD1" w:rsidP="00CA5355">
      <w:pPr>
        <w:jc w:val="both"/>
      </w:pPr>
      <w:r>
        <w:t>Figyelembe véve az önkormányzat bevételi struktúráját a képviselő-testület</w:t>
      </w:r>
      <w:r w:rsidR="008436B6">
        <w:t xml:space="preserve">nek javaslom </w:t>
      </w:r>
      <w:r>
        <w:t>az idegenforgalmi adó bevezetését</w:t>
      </w:r>
      <w:r w:rsidR="00CA5355">
        <w:t>. J</w:t>
      </w:r>
      <w:r>
        <w:t>elen ismereteink szerint kis mértékben növelhetőek az önkormányzat bevétel</w:t>
      </w:r>
      <w:r w:rsidR="008436B6">
        <w:t>e</w:t>
      </w:r>
      <w:r>
        <w:t xml:space="preserve">i. </w:t>
      </w:r>
      <w:r w:rsidR="00E738FB">
        <w:t xml:space="preserve">Tapasztalatunk nincs a fizetendő vendéglátásról, ezért </w:t>
      </w:r>
      <w:proofErr w:type="gramStart"/>
      <w:r w:rsidR="00E738FB">
        <w:t>m</w:t>
      </w:r>
      <w:r w:rsidR="00CA5355">
        <w:t>odell számításokat</w:t>
      </w:r>
      <w:proofErr w:type="gramEnd"/>
      <w:r w:rsidR="00CA5355">
        <w:t xml:space="preserve"> nem tudtunk végezni</w:t>
      </w:r>
      <w:r w:rsidR="00E738FB">
        <w:t xml:space="preserve">. </w:t>
      </w:r>
    </w:p>
    <w:p w:rsidR="00E20AD1" w:rsidRDefault="00E20AD1" w:rsidP="00A75965">
      <w:pPr>
        <w:jc w:val="both"/>
      </w:pPr>
    </w:p>
    <w:p w:rsidR="00712D73" w:rsidRDefault="00712D73" w:rsidP="00712D73">
      <w:pPr>
        <w:jc w:val="both"/>
      </w:pPr>
      <w:r>
        <w:t>Az idegenforgalmi adókötelezettség terheli azt a magánszemélyt</w:t>
      </w:r>
      <w:r w:rsidR="008436B6">
        <w:t>,</w:t>
      </w:r>
      <w:r>
        <w:t xml:space="preserve"> aki nem állandó lakosként az önkormányzat illetékességi területén legalább egy vendégéjszakát eltölt. Az adó </w:t>
      </w:r>
      <w:r w:rsidRPr="0056759F">
        <w:rPr>
          <w:iCs/>
        </w:rPr>
        <w:t>beszedésére kötelezett</w:t>
      </w:r>
      <w:r>
        <w:rPr>
          <w:iCs/>
        </w:rPr>
        <w:t xml:space="preserve"> a szállásadó, a </w:t>
      </w:r>
      <w:r>
        <w:t>fizetendő adót a szálláshely ellenérték fejében történő átengedése esetén a szállásdíjjal együtt szedi be, az adóbeszedésre kötelezett akkor is tartozik az adót befizetni, ha annak beszedését elmulasztotta.</w:t>
      </w:r>
    </w:p>
    <w:p w:rsidR="007F6418" w:rsidRDefault="007F6418" w:rsidP="007F6418">
      <w:pPr>
        <w:jc w:val="both"/>
      </w:pPr>
    </w:p>
    <w:p w:rsidR="007F6418" w:rsidRPr="007F6418" w:rsidRDefault="007F6418" w:rsidP="007F6418">
      <w:pPr>
        <w:jc w:val="both"/>
      </w:pPr>
      <w:r w:rsidRPr="007F6418">
        <w:t xml:space="preserve">Az adónem </w:t>
      </w:r>
      <w:r w:rsidR="002F1586">
        <w:t xml:space="preserve">Tiszavasvári </w:t>
      </w:r>
      <w:r w:rsidRPr="007F6418">
        <w:t>lakosság</w:t>
      </w:r>
      <w:r w:rsidR="002F1586">
        <w:t>á</w:t>
      </w:r>
      <w:r w:rsidRPr="007F6418">
        <w:t>ra anyagi terhet nem ró, mivel nem az önkormányzat illetékességi területén állandó lakosként élő magánszemélyeket, hanem a legalább egy vendégéjszakát városunkban eltöltő, idelátogató magánszemélyeket terheli.</w:t>
      </w:r>
    </w:p>
    <w:p w:rsidR="00712D73" w:rsidRDefault="00712D73" w:rsidP="00712D73">
      <w:pPr>
        <w:jc w:val="both"/>
      </w:pPr>
    </w:p>
    <w:p w:rsidR="001E456A" w:rsidRDefault="001E456A" w:rsidP="007F6418">
      <w:pPr>
        <w:jc w:val="both"/>
      </w:pPr>
      <w:r>
        <w:t xml:space="preserve">A </w:t>
      </w:r>
      <w:proofErr w:type="spellStart"/>
      <w:r w:rsidR="002F298F">
        <w:t>H</w:t>
      </w:r>
      <w:r>
        <w:t>tv</w:t>
      </w:r>
      <w:proofErr w:type="spellEnd"/>
      <w:r>
        <w:t xml:space="preserve">. értelmében szálláshely </w:t>
      </w:r>
      <w:r w:rsidR="002F1586">
        <w:t xml:space="preserve">(vendégház, szálloda, panzió, kemping, egyéb szálláshely, tábor) </w:t>
      </w:r>
      <w:r>
        <w:t xml:space="preserve">egész éven át vagy csak időszakosan, üzletszerűen működtetett olyan létesítmény, amely éjszakai elszállásolásra és tartózkodásra szolgál, mely az egyes jogszabályokhoz képest tágabb értelemben határozza meg a szálláshely fogalmát. </w:t>
      </w:r>
    </w:p>
    <w:p w:rsidR="001E456A" w:rsidRDefault="001E456A" w:rsidP="007F6418">
      <w:pPr>
        <w:jc w:val="both"/>
      </w:pPr>
    </w:p>
    <w:p w:rsidR="00A01C25" w:rsidRDefault="00A01C25" w:rsidP="007F6418">
      <w:pPr>
        <w:jc w:val="both"/>
      </w:pPr>
      <w:r>
        <w:lastRenderedPageBreak/>
        <w:t xml:space="preserve">A </w:t>
      </w:r>
      <w:proofErr w:type="spellStart"/>
      <w:r w:rsidR="002F298F">
        <w:t>H</w:t>
      </w:r>
      <w:r>
        <w:t>tv</w:t>
      </w:r>
      <w:proofErr w:type="spellEnd"/>
      <w:r>
        <w:t xml:space="preserve">. 32. § 1. pontja alapján az adó alapja a megkezdett vendégéjszakák száma, 2. pontja alapján a megkezdett vendégéjszakára eső szállásdíj, ennek hiányában a szállásért bármilyen jogcímen fizetendő ellenérték. </w:t>
      </w:r>
    </w:p>
    <w:p w:rsidR="00643CE4" w:rsidRDefault="00643CE4" w:rsidP="007F6418">
      <w:pPr>
        <w:jc w:val="both"/>
      </w:pPr>
    </w:p>
    <w:p w:rsidR="00A01C25" w:rsidRDefault="00A01C25" w:rsidP="007F6418">
      <w:pPr>
        <w:jc w:val="both"/>
      </w:pPr>
      <w:r>
        <w:t xml:space="preserve">A </w:t>
      </w:r>
      <w:proofErr w:type="spellStart"/>
      <w:r w:rsidR="002F298F">
        <w:t>H</w:t>
      </w:r>
      <w:r>
        <w:t>tv</w:t>
      </w:r>
      <w:proofErr w:type="spellEnd"/>
      <w:r>
        <w:t xml:space="preserve">. szerint az adó mértékének felső határa a </w:t>
      </w:r>
      <w:proofErr w:type="spellStart"/>
      <w:r>
        <w:t>htv</w:t>
      </w:r>
      <w:proofErr w:type="spellEnd"/>
      <w:r>
        <w:t>. 32. § 1 pontja alapján a személyenként és vendégéjszakánként 300</w:t>
      </w:r>
      <w:r w:rsidR="002F298F">
        <w:t>,</w:t>
      </w:r>
      <w:proofErr w:type="spellStart"/>
      <w:r w:rsidR="002F298F">
        <w:t>-F</w:t>
      </w:r>
      <w:r>
        <w:t>t</w:t>
      </w:r>
      <w:proofErr w:type="spellEnd"/>
      <w:r>
        <w:t xml:space="preserve">, vagy </w:t>
      </w:r>
      <w:r w:rsidR="00F52C34">
        <w:t xml:space="preserve">a 2. pontja alapján </w:t>
      </w:r>
      <w:r>
        <w:t>az adóalap 4%-</w:t>
      </w:r>
      <w:proofErr w:type="gramStart"/>
      <w:r>
        <w:t>a</w:t>
      </w:r>
      <w:r w:rsidR="00F52C34">
        <w:t>.</w:t>
      </w:r>
      <w:proofErr w:type="gramEnd"/>
    </w:p>
    <w:p w:rsidR="002F298F" w:rsidRDefault="002F298F" w:rsidP="006073AA">
      <w:pPr>
        <w:jc w:val="both"/>
      </w:pPr>
    </w:p>
    <w:p w:rsidR="006073AA" w:rsidRDefault="002F298F" w:rsidP="006073AA">
      <w:pPr>
        <w:jc w:val="both"/>
      </w:pPr>
      <w:r>
        <w:t xml:space="preserve">A 2019. évi adómaximum a </w:t>
      </w:r>
      <w:proofErr w:type="spellStart"/>
      <w:r>
        <w:t>Htv</w:t>
      </w:r>
      <w:proofErr w:type="spellEnd"/>
      <w:r>
        <w:t xml:space="preserve">. 6.§ c. pontja értelmében a KSH fogyasztói árszínvonal alapján lehetne a </w:t>
      </w:r>
      <w:proofErr w:type="spellStart"/>
      <w:r>
        <w:t>Htv</w:t>
      </w:r>
      <w:proofErr w:type="spellEnd"/>
      <w:r>
        <w:t xml:space="preserve">. szerinti 300,- Ft-nál nagyobb összegben is meghatározni. </w:t>
      </w:r>
      <w:r w:rsidR="00233938">
        <w:t>A Pénzügyminisztérium 2018. évi tájékoztatása szerint idegenforgalmi adó esetében az adómaximum 2019. évre 517,7 Ft/fő/vendégéjszaka.</w:t>
      </w:r>
    </w:p>
    <w:p w:rsidR="002F298F" w:rsidRDefault="002F298F" w:rsidP="00A75965">
      <w:pPr>
        <w:jc w:val="both"/>
      </w:pPr>
    </w:p>
    <w:p w:rsidR="00E20AD1" w:rsidRDefault="006073AA" w:rsidP="00A75965">
      <w:pPr>
        <w:jc w:val="both"/>
      </w:pPr>
      <w:r w:rsidRPr="006073AA">
        <w:t xml:space="preserve">Javaslom az adó alkalmazását 2019. </w:t>
      </w:r>
      <w:r>
        <w:t>június</w:t>
      </w:r>
      <w:r w:rsidRPr="006073AA">
        <w:t xml:space="preserve"> 1-től alkalmazni. </w:t>
      </w:r>
      <w:r w:rsidR="00E20AD1">
        <w:t>Az idegenforgalmi adó mértékének javaslom</w:t>
      </w:r>
      <w:r w:rsidR="00CA5355">
        <w:t xml:space="preserve"> a rendelet hatályba lépését követően</w:t>
      </w:r>
      <w:r w:rsidR="00E20AD1">
        <w:t xml:space="preserve"> a </w:t>
      </w:r>
      <w:proofErr w:type="spellStart"/>
      <w:r w:rsidR="00E20AD1">
        <w:t>Htv</w:t>
      </w:r>
      <w:proofErr w:type="spellEnd"/>
      <w:r w:rsidR="00E20AD1">
        <w:t xml:space="preserve">. szerinti </w:t>
      </w:r>
      <w:r>
        <w:t>felső</w:t>
      </w:r>
      <w:r w:rsidR="00E20AD1">
        <w:t xml:space="preserve"> mértéket 300,</w:t>
      </w:r>
      <w:proofErr w:type="spellStart"/>
      <w:r w:rsidR="00E20AD1">
        <w:t>-Ft</w:t>
      </w:r>
      <w:proofErr w:type="spellEnd"/>
      <w:r w:rsidR="00E20AD1">
        <w:t>/fő/vendégéjszaka mérték</w:t>
      </w:r>
      <w:r w:rsidR="00CA5355">
        <w:t xml:space="preserve"> alkalm</w:t>
      </w:r>
      <w:r w:rsidR="006F0896">
        <w:t>a</w:t>
      </w:r>
      <w:r w:rsidR="00CA5355">
        <w:t>zását</w:t>
      </w:r>
      <w:r w:rsidR="00E20AD1">
        <w:t>.</w:t>
      </w:r>
      <w:r w:rsidR="00CA5355">
        <w:t xml:space="preserve"> </w:t>
      </w:r>
    </w:p>
    <w:p w:rsidR="001E456A" w:rsidRDefault="001E456A" w:rsidP="00A75965">
      <w:pPr>
        <w:jc w:val="both"/>
      </w:pPr>
    </w:p>
    <w:p w:rsidR="000F2210" w:rsidRDefault="00481FA1" w:rsidP="000F2210">
      <w:pPr>
        <w:jc w:val="both"/>
      </w:pPr>
      <w:r>
        <w:t xml:space="preserve">A </w:t>
      </w:r>
      <w:r w:rsidRPr="0025161C">
        <w:t>Magyarország gazdasági stabilitásáról</w:t>
      </w:r>
      <w:r>
        <w:t xml:space="preserve"> 2</w:t>
      </w:r>
      <w:r w:rsidRPr="0025161C">
        <w:t>011. évi CXCIV. törvény 32.</w:t>
      </w:r>
      <w:r>
        <w:t xml:space="preserve"> </w:t>
      </w:r>
      <w:r w:rsidRPr="0025161C">
        <w:t>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értelmében a 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 </w:t>
      </w:r>
      <w:r w:rsidR="006F0896">
        <w:t>Erre tekintettel, ha az Önko</w:t>
      </w:r>
      <w:r w:rsidR="00C87AC4">
        <w:t>rmányzat fizetési kötelezettséget elrendelő</w:t>
      </w:r>
      <w:r w:rsidR="006F0896">
        <w:t xml:space="preserve"> adórendeletét 2019</w:t>
      </w:r>
      <w:r w:rsidR="006F0896" w:rsidRPr="00363036">
        <w:t xml:space="preserve">. </w:t>
      </w:r>
      <w:r w:rsidR="00643CE4">
        <w:t>június</w:t>
      </w:r>
      <w:r w:rsidR="006F0896" w:rsidRPr="00363036">
        <w:t xml:space="preserve"> 1-től kívánja hatályba léptetni, akkor azt legkésőbb 201</w:t>
      </w:r>
      <w:r w:rsidR="006F0896">
        <w:t>9</w:t>
      </w:r>
      <w:r w:rsidR="006F0896" w:rsidRPr="00363036">
        <w:t xml:space="preserve">. </w:t>
      </w:r>
      <w:r w:rsidR="00643CE4">
        <w:t xml:space="preserve">április </w:t>
      </w:r>
      <w:r w:rsidR="007F6418">
        <w:t>3</w:t>
      </w:r>
      <w:r w:rsidR="00643CE4">
        <w:t>0</w:t>
      </w:r>
      <w:r w:rsidR="006F0896" w:rsidRPr="00363036">
        <w:t>-</w:t>
      </w:r>
      <w:r w:rsidR="00643CE4">
        <w:t>á</w:t>
      </w:r>
      <w:r w:rsidR="006F0896" w:rsidRPr="00363036">
        <w:t>n ki kell hirdetni</w:t>
      </w:r>
      <w:r w:rsidR="006F0896">
        <w:t>.</w:t>
      </w:r>
    </w:p>
    <w:p w:rsidR="00A921FC" w:rsidRDefault="00A921FC" w:rsidP="005E34F1">
      <w:pPr>
        <w:jc w:val="both"/>
      </w:pPr>
    </w:p>
    <w:p w:rsidR="009E6C78" w:rsidRPr="00EB5C4F" w:rsidRDefault="009E6C78" w:rsidP="009E6C78">
      <w:pPr>
        <w:jc w:val="both"/>
        <w:rPr>
          <w:b/>
          <w:bCs/>
          <w:u w:val="single"/>
        </w:rPr>
      </w:pPr>
      <w:r w:rsidRPr="009E6C78">
        <w:rPr>
          <w:bCs/>
          <w:color w:val="000000"/>
        </w:rPr>
        <w:t xml:space="preserve">A jogalkotásról szóló 2010. évi CXXX. törvény </w:t>
      </w:r>
      <w:r w:rsidRPr="009E6C78">
        <w:t xml:space="preserve">17. § (1) bekezdése </w:t>
      </w:r>
      <w:r w:rsidRPr="00EB5C4F">
        <w:t>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9E6C78" w:rsidRPr="00EB5C4F" w:rsidRDefault="009E6C78" w:rsidP="009E6C78">
      <w:pPr>
        <w:adjustRightInd w:val="0"/>
        <w:jc w:val="both"/>
      </w:pPr>
      <w:r w:rsidRPr="00EB5C4F">
        <w:t>A törvény 17. § (2) bekezdése szerint a hatásvizsgálat során vizsgálni kell:</w:t>
      </w:r>
    </w:p>
    <w:p w:rsidR="009E6C78" w:rsidRPr="00EB5C4F" w:rsidRDefault="009E6C78" w:rsidP="009E6C78">
      <w:pPr>
        <w:adjustRightInd w:val="0"/>
        <w:ind w:firstLine="204"/>
        <w:jc w:val="both"/>
      </w:pPr>
      <w:proofErr w:type="gramStart"/>
      <w:r w:rsidRPr="00EB5C4F">
        <w:rPr>
          <w:i/>
          <w:iCs/>
        </w:rPr>
        <w:t>a</w:t>
      </w:r>
      <w:proofErr w:type="gramEnd"/>
      <w:r w:rsidRPr="00EB5C4F">
        <w:rPr>
          <w:i/>
          <w:iCs/>
        </w:rPr>
        <w:t xml:space="preserve">) </w:t>
      </w:r>
      <w:proofErr w:type="spellStart"/>
      <w:r w:rsidRPr="00EB5C4F">
        <w:t>a</w:t>
      </w:r>
      <w:proofErr w:type="spellEnd"/>
      <w:r w:rsidRPr="00EB5C4F">
        <w:t xml:space="preserve"> tervezett jogszabály valamennyi jelentősnek ítélt hatását, különösen</w:t>
      </w:r>
    </w:p>
    <w:p w:rsidR="009E6C78" w:rsidRPr="00EB5C4F" w:rsidRDefault="009E6C78" w:rsidP="009E6C78">
      <w:pPr>
        <w:adjustRightInd w:val="0"/>
        <w:ind w:firstLine="708"/>
        <w:jc w:val="both"/>
      </w:pPr>
      <w:proofErr w:type="spellStart"/>
      <w:r w:rsidRPr="00EB5C4F">
        <w:rPr>
          <w:i/>
          <w:iCs/>
        </w:rPr>
        <w:t>aa</w:t>
      </w:r>
      <w:proofErr w:type="spellEnd"/>
      <w:r w:rsidRPr="00EB5C4F">
        <w:rPr>
          <w:i/>
          <w:iCs/>
        </w:rPr>
        <w:t xml:space="preserve">) </w:t>
      </w:r>
      <w:r w:rsidRPr="00EB5C4F">
        <w:t>társadalmi, gazdasági, költségvetési hatásait,</w:t>
      </w:r>
    </w:p>
    <w:p w:rsidR="009E6C78" w:rsidRPr="00EB5C4F" w:rsidRDefault="009E6C78" w:rsidP="009E6C78">
      <w:pPr>
        <w:adjustRightInd w:val="0"/>
        <w:ind w:firstLine="708"/>
        <w:jc w:val="both"/>
      </w:pPr>
      <w:proofErr w:type="gramStart"/>
      <w:r w:rsidRPr="00EB5C4F">
        <w:rPr>
          <w:i/>
          <w:iCs/>
        </w:rPr>
        <w:t>ab</w:t>
      </w:r>
      <w:proofErr w:type="gramEnd"/>
      <w:r w:rsidRPr="00EB5C4F">
        <w:rPr>
          <w:i/>
          <w:iCs/>
        </w:rPr>
        <w:t xml:space="preserve">) </w:t>
      </w:r>
      <w:r w:rsidRPr="00EB5C4F">
        <w:t>környezeti és egészségi következményeit,</w:t>
      </w:r>
    </w:p>
    <w:p w:rsidR="009E6C78" w:rsidRPr="00EB5C4F" w:rsidRDefault="009E6C78" w:rsidP="009E6C78">
      <w:pPr>
        <w:adjustRightInd w:val="0"/>
        <w:ind w:firstLine="708"/>
        <w:jc w:val="both"/>
      </w:pPr>
      <w:proofErr w:type="spellStart"/>
      <w:r w:rsidRPr="00EB5C4F">
        <w:rPr>
          <w:i/>
          <w:iCs/>
        </w:rPr>
        <w:t>ac</w:t>
      </w:r>
      <w:proofErr w:type="spellEnd"/>
      <w:r w:rsidRPr="00EB5C4F">
        <w:rPr>
          <w:i/>
          <w:iCs/>
        </w:rPr>
        <w:t xml:space="preserve">) </w:t>
      </w:r>
      <w:r w:rsidRPr="00EB5C4F">
        <w:t>adminisztratív terheket befolyásoló hatásait, valamint</w:t>
      </w:r>
    </w:p>
    <w:p w:rsidR="009E6C78" w:rsidRPr="00EB5C4F" w:rsidRDefault="009E6C78" w:rsidP="009E6C78">
      <w:pPr>
        <w:adjustRightInd w:val="0"/>
        <w:ind w:left="204"/>
        <w:jc w:val="both"/>
      </w:pPr>
      <w:r w:rsidRPr="00EB5C4F">
        <w:rPr>
          <w:i/>
          <w:iCs/>
        </w:rPr>
        <w:t xml:space="preserve">b) </w:t>
      </w:r>
      <w:r w:rsidRPr="00EB5C4F">
        <w:t>a jogszabály megalkotásának szükségességét, a jogalkotás elmaradásának várható következményeit, és</w:t>
      </w:r>
    </w:p>
    <w:p w:rsidR="009E6C78" w:rsidRPr="00EB5C4F" w:rsidRDefault="009E6C78" w:rsidP="009E6C78">
      <w:pPr>
        <w:adjustRightInd w:val="0"/>
        <w:ind w:left="204"/>
        <w:jc w:val="both"/>
      </w:pPr>
      <w:r w:rsidRPr="00EB5C4F">
        <w:rPr>
          <w:i/>
          <w:iCs/>
        </w:rPr>
        <w:t xml:space="preserve">c) </w:t>
      </w:r>
      <w:r w:rsidRPr="00EB5C4F">
        <w:t>a jogszabály alkalmazásához szükséges személyi, szervezeti, tárgyi és pénzügyi feltételeket.</w:t>
      </w:r>
    </w:p>
    <w:p w:rsidR="009E6C78" w:rsidRDefault="009E6C78" w:rsidP="005E34F1">
      <w:pPr>
        <w:jc w:val="both"/>
      </w:pPr>
    </w:p>
    <w:p w:rsidR="005E34F1" w:rsidRDefault="009D15A5" w:rsidP="005E34F1">
      <w:pPr>
        <w:jc w:val="both"/>
      </w:pPr>
      <w:r>
        <w:t>A fentiek alapján a rendelet</w:t>
      </w:r>
      <w:r w:rsidR="005E34F1">
        <w:t>alkotásának várható következményeiről – az előzetes hatásvizsgálat tükrében – az alábbi tájékoztatást adom:</w:t>
      </w:r>
    </w:p>
    <w:p w:rsidR="005E34F1" w:rsidRDefault="005E34F1" w:rsidP="005E34F1">
      <w:pPr>
        <w:jc w:val="both"/>
      </w:pPr>
    </w:p>
    <w:p w:rsidR="005E34F1" w:rsidRDefault="005E34F1" w:rsidP="005E34F1">
      <w:pPr>
        <w:keepLines/>
        <w:jc w:val="both"/>
      </w:pPr>
      <w:r>
        <w:t xml:space="preserve">1. A </w:t>
      </w:r>
      <w:r w:rsidR="00712D73">
        <w:t>rendelet alkotás</w:t>
      </w:r>
      <w:r>
        <w:t xml:space="preserve"> valamennyi jelentősnek ítélt hatása, különösen: </w:t>
      </w:r>
    </w:p>
    <w:p w:rsidR="005E34F1" w:rsidRDefault="005E34F1" w:rsidP="006F0896">
      <w:pPr>
        <w:keepLines/>
        <w:jc w:val="both"/>
      </w:pPr>
      <w:r>
        <w:t xml:space="preserve">1.1. társadalmi, gazdasági, költségvetési hatása: </w:t>
      </w:r>
    </w:p>
    <w:p w:rsidR="00944B3E" w:rsidRPr="00944B3E" w:rsidRDefault="00944B3E" w:rsidP="006F0896">
      <w:pPr>
        <w:suppressAutoHyphens w:val="0"/>
        <w:autoSpaceDE w:val="0"/>
        <w:autoSpaceDN w:val="0"/>
        <w:adjustRightInd w:val="0"/>
        <w:jc w:val="both"/>
      </w:pPr>
      <w:r w:rsidRPr="00944B3E">
        <w:rPr>
          <w:color w:val="000000"/>
        </w:rPr>
        <w:t>Az előterjesztés társadalmi tényezőket nem érinti.</w:t>
      </w:r>
    </w:p>
    <w:p w:rsidR="00944B3E" w:rsidRPr="00944B3E" w:rsidRDefault="00944B3E" w:rsidP="006F0896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rPr>
          <w:color w:val="000000"/>
        </w:rPr>
      </w:pPr>
      <w:r w:rsidRPr="00944B3E">
        <w:rPr>
          <w:color w:val="000000"/>
        </w:rPr>
        <w:t xml:space="preserve">Az előterjesztésben foglalt tervezet az idegenforgalmi adó, mint helyi adó szabályozását tárgyalja. Jogi lehetőséget teremt az adó beszedésére. </w:t>
      </w:r>
    </w:p>
    <w:p w:rsidR="00944B3E" w:rsidRDefault="00944B3E" w:rsidP="006F0896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rPr>
          <w:color w:val="000000"/>
        </w:rPr>
      </w:pPr>
      <w:r w:rsidRPr="00944B3E">
        <w:t>Az előterjesztésben foglalt tervezet</w:t>
      </w:r>
      <w:r w:rsidRPr="00944B3E">
        <w:rPr>
          <w:color w:val="000000"/>
        </w:rPr>
        <w:t xml:space="preserve"> többletbevételt jelent a költségvetés</w:t>
      </w:r>
      <w:r w:rsidR="003D75DD">
        <w:rPr>
          <w:color w:val="000000"/>
        </w:rPr>
        <w:t>ben</w:t>
      </w:r>
      <w:r w:rsidRPr="00944B3E">
        <w:rPr>
          <w:color w:val="000000"/>
        </w:rPr>
        <w:t xml:space="preserve">. </w:t>
      </w:r>
    </w:p>
    <w:p w:rsidR="00944B3E" w:rsidRPr="00944B3E" w:rsidRDefault="00944B3E" w:rsidP="00944B3E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567"/>
        <w:jc w:val="both"/>
        <w:rPr>
          <w:color w:val="000000"/>
        </w:rPr>
      </w:pPr>
    </w:p>
    <w:p w:rsidR="00944B3E" w:rsidRDefault="00944B3E" w:rsidP="00944B3E">
      <w:pPr>
        <w:tabs>
          <w:tab w:val="left" w:pos="720"/>
        </w:tabs>
        <w:jc w:val="both"/>
      </w:pPr>
      <w:r>
        <w:t>2. A környezeti és egészségi következményei:</w:t>
      </w:r>
    </w:p>
    <w:p w:rsidR="00944B3E" w:rsidRDefault="00944B3E" w:rsidP="00944B3E">
      <w:pPr>
        <w:jc w:val="both"/>
      </w:pPr>
      <w:r>
        <w:t>Jelen rendelet megalkotása következményeként környezeti, egészségügyi hatása n</w:t>
      </w:r>
      <w:r w:rsidR="009D15A5">
        <w:t xml:space="preserve">incs. </w:t>
      </w:r>
      <w:r>
        <w:t xml:space="preserve"> </w:t>
      </w:r>
    </w:p>
    <w:p w:rsidR="00944B3E" w:rsidRDefault="00944B3E" w:rsidP="00944B3E">
      <w:pPr>
        <w:autoSpaceDE w:val="0"/>
        <w:autoSpaceDN w:val="0"/>
        <w:adjustRightInd w:val="0"/>
        <w:jc w:val="both"/>
        <w:rPr>
          <w:color w:val="000000"/>
        </w:rPr>
      </w:pPr>
      <w:r>
        <w:lastRenderedPageBreak/>
        <w:t xml:space="preserve">3. </w:t>
      </w:r>
      <w:r w:rsidR="00317B94" w:rsidRPr="00317B94">
        <w:t>Az adminisztratív terheket befolyásoló hatása</w:t>
      </w:r>
      <w:r w:rsidR="00317B94">
        <w:t>:</w:t>
      </w:r>
      <w:r w:rsidR="00317B94">
        <w:rPr>
          <w:color w:val="000000"/>
        </w:rPr>
        <w:t xml:space="preserve"> </w:t>
      </w:r>
      <w:r w:rsidR="009D15A5">
        <w:rPr>
          <w:color w:val="000000"/>
        </w:rPr>
        <w:t xml:space="preserve">A rendelet megalkotása miatt többletmunkát jelent </w:t>
      </w:r>
      <w:r w:rsidR="00712D73">
        <w:rPr>
          <w:color w:val="000000"/>
        </w:rPr>
        <w:t>a</w:t>
      </w:r>
      <w:r w:rsidR="009D15A5">
        <w:rPr>
          <w:color w:val="000000"/>
        </w:rPr>
        <w:t xml:space="preserve">z </w:t>
      </w:r>
      <w:r w:rsidR="00712D73">
        <w:rPr>
          <w:color w:val="000000"/>
        </w:rPr>
        <w:t xml:space="preserve">önkormányzat </w:t>
      </w:r>
      <w:r w:rsidR="009D15A5">
        <w:rPr>
          <w:color w:val="000000"/>
        </w:rPr>
        <w:t>adó</w:t>
      </w:r>
      <w:r w:rsidR="00712D73">
        <w:rPr>
          <w:color w:val="000000"/>
        </w:rPr>
        <w:t xml:space="preserve">hatósága </w:t>
      </w:r>
      <w:r w:rsidR="009D15A5">
        <w:rPr>
          <w:color w:val="000000"/>
        </w:rPr>
        <w:t>számára</w:t>
      </w:r>
      <w:r w:rsidR="00317B94">
        <w:rPr>
          <w:color w:val="000000"/>
        </w:rPr>
        <w:t>.</w:t>
      </w:r>
    </w:p>
    <w:p w:rsidR="00712D73" w:rsidRDefault="00712D73" w:rsidP="00944B3E">
      <w:pPr>
        <w:autoSpaceDE w:val="0"/>
        <w:autoSpaceDN w:val="0"/>
        <w:adjustRightInd w:val="0"/>
        <w:jc w:val="both"/>
        <w:rPr>
          <w:color w:val="000000"/>
        </w:rPr>
      </w:pPr>
    </w:p>
    <w:p w:rsidR="009D15A5" w:rsidRDefault="009D15A5" w:rsidP="00712D73">
      <w:pPr>
        <w:autoSpaceDE w:val="0"/>
        <w:autoSpaceDN w:val="0"/>
        <w:adjustRightInd w:val="0"/>
        <w:contextualSpacing/>
        <w:jc w:val="both"/>
        <w:rPr>
          <w:bCs/>
        </w:rPr>
      </w:pPr>
      <w:r>
        <w:rPr>
          <w:color w:val="000000"/>
        </w:rPr>
        <w:t>4. A rendel</w:t>
      </w:r>
      <w:r w:rsidR="00712D73">
        <w:rPr>
          <w:color w:val="000000"/>
        </w:rPr>
        <w:t>e</w:t>
      </w:r>
      <w:r>
        <w:rPr>
          <w:color w:val="000000"/>
        </w:rPr>
        <w:t xml:space="preserve">t </w:t>
      </w:r>
      <w:r w:rsidRPr="009D15A5">
        <w:rPr>
          <w:bCs/>
        </w:rPr>
        <w:t>megalkotásának szükségessége:</w:t>
      </w:r>
      <w:r w:rsidRPr="009D15A5">
        <w:rPr>
          <w:b/>
          <w:bCs/>
        </w:rPr>
        <w:t xml:space="preserve"> </w:t>
      </w:r>
      <w:r w:rsidRPr="009D15A5">
        <w:rPr>
          <w:bCs/>
        </w:rPr>
        <w:t>Az idegenforgalmi adó beszedésének jogalapját, az adónem bevezetését az önkormányzati rendelet megalkotása biztosítja.</w:t>
      </w:r>
    </w:p>
    <w:p w:rsidR="009D15A5" w:rsidRPr="009D15A5" w:rsidRDefault="009D15A5" w:rsidP="009D15A5">
      <w:pPr>
        <w:autoSpaceDE w:val="0"/>
        <w:autoSpaceDN w:val="0"/>
        <w:adjustRightInd w:val="0"/>
        <w:ind w:left="567" w:hanging="425"/>
        <w:contextualSpacing/>
        <w:jc w:val="both"/>
        <w:rPr>
          <w:b/>
          <w:bCs/>
        </w:rPr>
      </w:pPr>
    </w:p>
    <w:p w:rsidR="009D15A5" w:rsidRDefault="006F0896" w:rsidP="006F0896">
      <w:pPr>
        <w:autoSpaceDE w:val="0"/>
        <w:autoSpaceDN w:val="0"/>
        <w:adjustRightInd w:val="0"/>
        <w:jc w:val="both"/>
      </w:pPr>
      <w:r>
        <w:rPr>
          <w:bCs/>
        </w:rPr>
        <w:t xml:space="preserve">5. </w:t>
      </w:r>
      <w:r w:rsidR="009D15A5">
        <w:rPr>
          <w:bCs/>
        </w:rPr>
        <w:t>A</w:t>
      </w:r>
      <w:r w:rsidR="009D15A5" w:rsidRPr="009D15A5">
        <w:rPr>
          <w:bCs/>
        </w:rPr>
        <w:t xml:space="preserve"> jogalkotás elmaradásának várható következményei:</w:t>
      </w:r>
      <w:r w:rsidR="009D15A5" w:rsidRPr="009D15A5">
        <w:t xml:space="preserve"> Az idegenforgalmi adó, mint helyi adó bevezetése nem történhet meg jelen rendelet megalkotása nélkül.</w:t>
      </w:r>
      <w:r w:rsidR="00317B94">
        <w:t xml:space="preserve"> Az adónem beveze</w:t>
      </w:r>
      <w:r w:rsidR="002F1586">
        <w:t>tése lehetőség, nem</w:t>
      </w:r>
      <w:r w:rsidR="00C706F0">
        <w:t xml:space="preserve"> jogszabályi k</w:t>
      </w:r>
      <w:r w:rsidR="002F1586">
        <w:t xml:space="preserve">ötelezettség. </w:t>
      </w:r>
    </w:p>
    <w:p w:rsidR="009D15A5" w:rsidRDefault="009D15A5" w:rsidP="009D15A5">
      <w:pPr>
        <w:autoSpaceDE w:val="0"/>
        <w:autoSpaceDN w:val="0"/>
        <w:adjustRightInd w:val="0"/>
        <w:ind w:left="567" w:hanging="425"/>
        <w:jc w:val="both"/>
      </w:pPr>
    </w:p>
    <w:p w:rsidR="009D15A5" w:rsidRPr="009D15A5" w:rsidRDefault="006F0896" w:rsidP="006F0896">
      <w:pPr>
        <w:autoSpaceDE w:val="0"/>
        <w:autoSpaceDN w:val="0"/>
        <w:adjustRightInd w:val="0"/>
        <w:jc w:val="both"/>
      </w:pPr>
      <w:r>
        <w:rPr>
          <w:bCs/>
        </w:rPr>
        <w:t xml:space="preserve">6. </w:t>
      </w:r>
      <w:r w:rsidR="009D15A5">
        <w:rPr>
          <w:bCs/>
        </w:rPr>
        <w:t>A</w:t>
      </w:r>
      <w:r w:rsidR="009D15A5" w:rsidRPr="009D15A5">
        <w:rPr>
          <w:bCs/>
        </w:rPr>
        <w:t xml:space="preserve">lkalmazásához szükséges személyi, szervezeti, tárgyi és pénzügyi feltételek: </w:t>
      </w:r>
      <w:r w:rsidR="009D15A5" w:rsidRPr="009D15A5">
        <w:t>A rendelet megalkotása nem változtat a jelenlegi helyi adó rendeletek végrehajtása során megkívánt feltételeken. A személyi feltétel biztosít</w:t>
      </w:r>
      <w:r w:rsidR="002F1586">
        <w:t>ott.</w:t>
      </w:r>
    </w:p>
    <w:p w:rsidR="009D15A5" w:rsidRDefault="009D15A5" w:rsidP="00944B3E">
      <w:pPr>
        <w:autoSpaceDE w:val="0"/>
        <w:autoSpaceDN w:val="0"/>
        <w:adjustRightInd w:val="0"/>
        <w:jc w:val="both"/>
        <w:rPr>
          <w:color w:val="000000"/>
        </w:rPr>
      </w:pPr>
    </w:p>
    <w:p w:rsidR="00233938" w:rsidRDefault="00233938" w:rsidP="005A7D27">
      <w:pPr>
        <w:pStyle w:val="Szvegtrzs"/>
        <w:rPr>
          <w:b/>
        </w:rPr>
      </w:pPr>
    </w:p>
    <w:p w:rsidR="005A7D27" w:rsidRPr="00643CE4" w:rsidRDefault="005A7D27" w:rsidP="005A7D27">
      <w:pPr>
        <w:pStyle w:val="Szvegtrzs"/>
        <w:rPr>
          <w:b/>
        </w:rPr>
      </w:pPr>
      <w:r w:rsidRPr="00643CE4">
        <w:rPr>
          <w:b/>
        </w:rPr>
        <w:t>Tisztelt Képviselő-testület!</w:t>
      </w:r>
    </w:p>
    <w:p w:rsidR="005A7D27" w:rsidRDefault="005A7D27" w:rsidP="005A7D27">
      <w:pPr>
        <w:jc w:val="both"/>
      </w:pPr>
      <w:r>
        <w:t xml:space="preserve">Kérem a Képviselő-testületet, </w:t>
      </w:r>
      <w:r w:rsidRPr="00CF4118">
        <w:t>fentiek figyelembevételével</w:t>
      </w:r>
      <w:r>
        <w:t xml:space="preserve"> az előterjesztést megtárgyalni és az idegenforgalmi adó rendelet megalkotásáról dönteni szíveskedjen.</w:t>
      </w:r>
    </w:p>
    <w:p w:rsidR="007F6418" w:rsidRDefault="007F6418" w:rsidP="00944B3E">
      <w:pPr>
        <w:autoSpaceDE w:val="0"/>
        <w:autoSpaceDN w:val="0"/>
        <w:adjustRightInd w:val="0"/>
        <w:jc w:val="both"/>
        <w:rPr>
          <w:color w:val="000000"/>
        </w:rPr>
      </w:pPr>
    </w:p>
    <w:p w:rsidR="00643CE4" w:rsidRPr="00944B3E" w:rsidRDefault="00643CE4" w:rsidP="00944B3E">
      <w:pPr>
        <w:autoSpaceDE w:val="0"/>
        <w:autoSpaceDN w:val="0"/>
        <w:adjustRightInd w:val="0"/>
        <w:jc w:val="both"/>
        <w:rPr>
          <w:color w:val="000000"/>
        </w:rPr>
      </w:pPr>
    </w:p>
    <w:p w:rsidR="005A7D27" w:rsidRDefault="005A7D27" w:rsidP="005A7D27">
      <w:pPr>
        <w:jc w:val="both"/>
      </w:pPr>
      <w:r>
        <w:t xml:space="preserve">Tiszavasvári, 2019. </w:t>
      </w:r>
      <w:r w:rsidR="00643CE4">
        <w:t xml:space="preserve">április </w:t>
      </w:r>
      <w:r w:rsidR="00E97557">
        <w:t>25</w:t>
      </w:r>
      <w:r w:rsidR="00643CE4">
        <w:t>.</w:t>
      </w:r>
    </w:p>
    <w:p w:rsidR="005A7D27" w:rsidRDefault="005A7D27" w:rsidP="005E34F1">
      <w:pPr>
        <w:jc w:val="both"/>
      </w:pPr>
    </w:p>
    <w:p w:rsidR="007F6418" w:rsidRDefault="007F6418" w:rsidP="005E34F1">
      <w:pPr>
        <w:jc w:val="both"/>
      </w:pPr>
    </w:p>
    <w:p w:rsidR="005A7D27" w:rsidRDefault="005A7D27" w:rsidP="005A7D27">
      <w:pPr>
        <w:tabs>
          <w:tab w:val="center" w:pos="7371"/>
        </w:tabs>
        <w:jc w:val="both"/>
      </w:pPr>
      <w:r>
        <w:tab/>
      </w:r>
      <w:proofErr w:type="spellStart"/>
      <w:r>
        <w:t>Ostorháziné</w:t>
      </w:r>
      <w:proofErr w:type="spellEnd"/>
      <w:r>
        <w:t xml:space="preserve"> dr. </w:t>
      </w:r>
      <w:proofErr w:type="spellStart"/>
      <w:r>
        <w:t>Kórik</w:t>
      </w:r>
      <w:proofErr w:type="spellEnd"/>
      <w:r>
        <w:t xml:space="preserve"> Zsuzsanna</w:t>
      </w:r>
    </w:p>
    <w:p w:rsidR="005A7D27" w:rsidRDefault="005A7D27" w:rsidP="005A7D27">
      <w:pPr>
        <w:tabs>
          <w:tab w:val="center" w:pos="7371"/>
        </w:tabs>
        <w:jc w:val="both"/>
      </w:pPr>
      <w:r>
        <w:tab/>
      </w:r>
      <w:proofErr w:type="gramStart"/>
      <w:r>
        <w:t>jegyző</w:t>
      </w:r>
      <w:proofErr w:type="gramEnd"/>
    </w:p>
    <w:p w:rsidR="005A7D27" w:rsidRDefault="005A7D27" w:rsidP="005A7D27">
      <w:pPr>
        <w:tabs>
          <w:tab w:val="center" w:pos="7371"/>
        </w:tabs>
        <w:jc w:val="both"/>
      </w:pPr>
    </w:p>
    <w:p w:rsidR="005A7D27" w:rsidRDefault="005A7D27" w:rsidP="005A7D27">
      <w:pPr>
        <w:tabs>
          <w:tab w:val="center" w:pos="7371"/>
        </w:tabs>
        <w:jc w:val="both"/>
      </w:pPr>
    </w:p>
    <w:p w:rsidR="006F0896" w:rsidRDefault="006F0896" w:rsidP="005A7D27">
      <w:pPr>
        <w:tabs>
          <w:tab w:val="center" w:pos="7371"/>
        </w:tabs>
        <w:jc w:val="both"/>
      </w:pPr>
    </w:p>
    <w:p w:rsidR="006F0896" w:rsidRDefault="006F0896" w:rsidP="005A7D27">
      <w:pPr>
        <w:tabs>
          <w:tab w:val="center" w:pos="7371"/>
        </w:tabs>
        <w:jc w:val="both"/>
      </w:pPr>
    </w:p>
    <w:p w:rsidR="006F0896" w:rsidRDefault="006F0896" w:rsidP="005A7D27">
      <w:pPr>
        <w:tabs>
          <w:tab w:val="center" w:pos="7371"/>
        </w:tabs>
        <w:jc w:val="both"/>
      </w:pPr>
    </w:p>
    <w:p w:rsidR="006F0896" w:rsidRDefault="006F0896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5A7D27">
      <w:pPr>
        <w:tabs>
          <w:tab w:val="center" w:pos="7371"/>
        </w:tabs>
        <w:jc w:val="both"/>
      </w:pPr>
    </w:p>
    <w:p w:rsidR="00E97557" w:rsidRDefault="00E97557" w:rsidP="00E97557">
      <w:pPr>
        <w:jc w:val="center"/>
        <w:rPr>
          <w:sz w:val="28"/>
          <w:lang/>
        </w:rPr>
      </w:pPr>
      <w:r>
        <w:rPr>
          <w:sz w:val="28"/>
          <w:lang/>
        </w:rPr>
        <w:lastRenderedPageBreak/>
        <w:t>RENDELETTERVEZET</w:t>
      </w:r>
    </w:p>
    <w:p w:rsidR="00E97557" w:rsidRDefault="00E97557" w:rsidP="00E97557">
      <w:pPr>
        <w:jc w:val="center"/>
        <w:rPr>
          <w:sz w:val="28"/>
          <w:lang/>
        </w:rPr>
      </w:pPr>
    </w:p>
    <w:p w:rsidR="00E97557" w:rsidRDefault="00E97557" w:rsidP="00E97557">
      <w:pPr>
        <w:jc w:val="center"/>
        <w:rPr>
          <w:b/>
          <w:lang/>
        </w:rPr>
      </w:pPr>
      <w:r>
        <w:rPr>
          <w:b/>
          <w:lang/>
        </w:rPr>
        <w:t xml:space="preserve">TISZAVASVÁRI VÁROS ÖNKORMÁNYZATA </w:t>
      </w:r>
    </w:p>
    <w:p w:rsidR="00E97557" w:rsidRDefault="00E97557" w:rsidP="00E97557">
      <w:pPr>
        <w:jc w:val="center"/>
        <w:rPr>
          <w:b/>
          <w:lang/>
        </w:rPr>
      </w:pPr>
      <w:r>
        <w:rPr>
          <w:b/>
          <w:lang/>
        </w:rPr>
        <w:t>KÉPVISELŐ-TESTÜLETÉNEK</w:t>
      </w:r>
    </w:p>
    <w:p w:rsidR="00E97557" w:rsidRDefault="00E97557" w:rsidP="00E97557">
      <w:pPr>
        <w:jc w:val="center"/>
        <w:rPr>
          <w:b/>
          <w:lang/>
        </w:rPr>
      </w:pPr>
      <w:r>
        <w:rPr>
          <w:b/>
          <w:lang/>
        </w:rPr>
        <w:t>…../</w:t>
      </w:r>
      <w:proofErr w:type="gramStart"/>
      <w:r>
        <w:rPr>
          <w:b/>
          <w:lang/>
        </w:rPr>
        <w:t>.......</w:t>
      </w:r>
      <w:proofErr w:type="gramEnd"/>
      <w:r>
        <w:rPr>
          <w:b/>
          <w:lang/>
        </w:rPr>
        <w:t xml:space="preserve"> (…......) önkormányzati </w:t>
      </w:r>
    </w:p>
    <w:p w:rsidR="00E97557" w:rsidRDefault="00E97557" w:rsidP="00E97557">
      <w:pPr>
        <w:jc w:val="center"/>
        <w:rPr>
          <w:sz w:val="28"/>
          <w:lang/>
        </w:rPr>
      </w:pPr>
      <w:proofErr w:type="gramStart"/>
      <w:r>
        <w:rPr>
          <w:b/>
          <w:lang/>
        </w:rPr>
        <w:t>rendelet</w:t>
      </w:r>
      <w:proofErr w:type="gramEnd"/>
      <w:r>
        <w:rPr>
          <w:b/>
          <w:lang/>
        </w:rPr>
        <w:t xml:space="preserve"> </w:t>
      </w:r>
    </w:p>
    <w:p w:rsidR="00E97557" w:rsidRDefault="00E97557" w:rsidP="00E97557">
      <w:pPr>
        <w:jc w:val="center"/>
        <w:rPr>
          <w:sz w:val="28"/>
          <w:lang/>
        </w:rPr>
      </w:pPr>
    </w:p>
    <w:p w:rsidR="00E97557" w:rsidRDefault="00E97557" w:rsidP="00E97557">
      <w:pPr>
        <w:jc w:val="center"/>
        <w:rPr>
          <w:lang/>
        </w:rPr>
      </w:pPr>
      <w:proofErr w:type="gramStart"/>
      <w:r>
        <w:rPr>
          <w:b/>
          <w:lang/>
        </w:rPr>
        <w:t>az</w:t>
      </w:r>
      <w:proofErr w:type="gramEnd"/>
      <w:r>
        <w:rPr>
          <w:b/>
          <w:lang/>
        </w:rPr>
        <w:t xml:space="preserve"> idegenforgalmi adóról</w:t>
      </w:r>
    </w:p>
    <w:p w:rsidR="00E97557" w:rsidRDefault="00E97557" w:rsidP="00E97557">
      <w:pPr>
        <w:jc w:val="center"/>
        <w:rPr>
          <w:lang/>
        </w:rPr>
      </w:pPr>
    </w:p>
    <w:p w:rsidR="00E97557" w:rsidRPr="005D55C9" w:rsidRDefault="00E97557" w:rsidP="00E97557">
      <w:pPr>
        <w:jc w:val="both"/>
        <w:rPr>
          <w:b/>
          <w:bCs/>
          <w:lang/>
        </w:rPr>
      </w:pPr>
      <w:proofErr w:type="gramStart"/>
      <w:r>
        <w:rPr>
          <w:iCs/>
          <w:lang/>
        </w:rPr>
        <w:t>A</w:t>
      </w:r>
      <w:r w:rsidRPr="005A3650">
        <w:rPr>
          <w:iCs/>
          <w:lang/>
        </w:rPr>
        <w:t xml:space="preserve"> helyi adókról szóló többször módosított 1990. évi C. törvény  1.§.</w:t>
      </w:r>
      <w:proofErr w:type="spellStart"/>
      <w:r w:rsidRPr="005A3650">
        <w:rPr>
          <w:iCs/>
          <w:lang/>
        </w:rPr>
        <w:t>-ának</w:t>
      </w:r>
      <w:proofErr w:type="spellEnd"/>
      <w:r w:rsidRPr="005A3650">
        <w:rPr>
          <w:iCs/>
          <w:lang/>
        </w:rPr>
        <w:t xml:space="preserve"> (1) bekezdésében kapott felhatalmazás alapján</w:t>
      </w:r>
      <w:r>
        <w:rPr>
          <w:iCs/>
          <w:lang/>
        </w:rPr>
        <w:t>, a</w:t>
      </w:r>
      <w:r w:rsidRPr="005A3650">
        <w:rPr>
          <w:iCs/>
          <w:lang/>
        </w:rPr>
        <w:t>z Alaptörvény 32. cikk (1) bekezdés a.) pontjában meghatározott és Magyarország helyi önkormányzatokról szóló 2011.évi CLXXXIX. törvény 42.§</w:t>
      </w:r>
      <w:proofErr w:type="spellStart"/>
      <w:r w:rsidRPr="005A3650">
        <w:rPr>
          <w:iCs/>
          <w:lang/>
        </w:rPr>
        <w:t>-ban</w:t>
      </w:r>
      <w:proofErr w:type="spellEnd"/>
      <w:r w:rsidRPr="005A3650">
        <w:rPr>
          <w:iCs/>
          <w:lang/>
        </w:rPr>
        <w:t xml:space="preserve"> meghatározott feladatkörében eljárva</w:t>
      </w:r>
      <w:r>
        <w:rPr>
          <w:i/>
          <w:iCs/>
          <w:lang/>
        </w:rPr>
        <w:t xml:space="preserve"> </w:t>
      </w:r>
      <w:r w:rsidRPr="005D55C9">
        <w:rPr>
          <w:iCs/>
          <w:lang/>
        </w:rPr>
        <w:t>– a Szervezeti és Működési Szabályzatról szóló 1/2019.(II.01.) rendelet 4. sz. melléklete 1.7 pontja által biztosított véleményezési jogkörében illetékes Pénzügyi és Ügyrendi Bizottság véleményének kikérésével -  a következőket rendeli el:</w:t>
      </w:r>
      <w:proofErr w:type="gramEnd"/>
    </w:p>
    <w:p w:rsidR="00E97557" w:rsidRDefault="00E97557" w:rsidP="00E97557">
      <w:pPr>
        <w:tabs>
          <w:tab w:val="center" w:pos="4815"/>
        </w:tabs>
        <w:jc w:val="both"/>
        <w:rPr>
          <w:lang/>
        </w:rPr>
      </w:pPr>
      <w:r>
        <w:rPr>
          <w:b/>
          <w:bCs/>
          <w:lang/>
        </w:rPr>
        <w:tab/>
      </w:r>
    </w:p>
    <w:p w:rsidR="00E97557" w:rsidRDefault="00E97557" w:rsidP="00E97557">
      <w:pPr>
        <w:tabs>
          <w:tab w:val="left" w:pos="465"/>
        </w:tabs>
        <w:jc w:val="both"/>
        <w:rPr>
          <w:lang/>
        </w:rPr>
      </w:pPr>
      <w:r>
        <w:rPr>
          <w:b/>
          <w:bCs/>
          <w:lang/>
        </w:rPr>
        <w:t>1.§</w:t>
      </w:r>
      <w:r>
        <w:rPr>
          <w:lang/>
        </w:rPr>
        <w:t xml:space="preserve"> Az adó alapja a megkezdett vendégéjszakák száma. </w:t>
      </w:r>
    </w:p>
    <w:p w:rsidR="00E97557" w:rsidRDefault="00E97557" w:rsidP="00E97557">
      <w:pPr>
        <w:jc w:val="both"/>
        <w:rPr>
          <w:lang/>
        </w:rPr>
      </w:pPr>
      <w:r>
        <w:rPr>
          <w:b/>
          <w:bCs/>
          <w:lang/>
        </w:rPr>
        <w:t xml:space="preserve">2.§ </w:t>
      </w:r>
      <w:r>
        <w:rPr>
          <w:lang/>
        </w:rPr>
        <w:t xml:space="preserve">Az adó mértéke személyenként és vendégéjszakánként </w:t>
      </w:r>
      <w:r w:rsidRPr="007F1C57">
        <w:rPr>
          <w:lang/>
        </w:rPr>
        <w:t>300,</w:t>
      </w:r>
      <w:proofErr w:type="spellStart"/>
      <w:r w:rsidRPr="007F1C57">
        <w:rPr>
          <w:lang/>
        </w:rPr>
        <w:t>-Ft</w:t>
      </w:r>
      <w:proofErr w:type="spellEnd"/>
      <w:r>
        <w:rPr>
          <w:lang/>
        </w:rPr>
        <w:t xml:space="preserve">. </w:t>
      </w:r>
    </w:p>
    <w:p w:rsidR="00E97557" w:rsidRDefault="00E97557" w:rsidP="00E97557">
      <w:pPr>
        <w:tabs>
          <w:tab w:val="center" w:pos="4830"/>
        </w:tabs>
        <w:jc w:val="both"/>
        <w:rPr>
          <w:lang/>
        </w:rPr>
      </w:pPr>
      <w:r>
        <w:rPr>
          <w:b/>
          <w:bCs/>
          <w:lang/>
        </w:rPr>
        <w:t>3.§</w:t>
      </w:r>
      <w:r>
        <w:rPr>
          <w:lang/>
        </w:rPr>
        <w:t xml:space="preserve"> (1) Az adóbeszedésére kötelezett az adóköteles bevételszerző tevékenységét az első adóbeszedéstől számított 15 napon belül köteles bejelenteni az önkormányzati adóhatósághoz. </w:t>
      </w:r>
    </w:p>
    <w:p w:rsidR="00E97557" w:rsidRDefault="00E97557" w:rsidP="00E97557">
      <w:pPr>
        <w:tabs>
          <w:tab w:val="center" w:pos="4830"/>
        </w:tabs>
        <w:jc w:val="both"/>
        <w:rPr>
          <w:lang/>
        </w:rPr>
      </w:pPr>
      <w:r>
        <w:rPr>
          <w:lang/>
        </w:rPr>
        <w:t xml:space="preserve"> (2) Az adóbeszedésre kötelezettnek a beszedett idegenforgalmi adót a tárgyhónapot követő hónap 15. napjáig köteles az adóhatósághoz bevallani és megfizetni.</w:t>
      </w:r>
    </w:p>
    <w:p w:rsidR="00E97557" w:rsidRPr="003A2713" w:rsidRDefault="00E97557" w:rsidP="00E97557">
      <w:pPr>
        <w:pStyle w:val="JogtrNormlTrzs"/>
        <w:spacing w:before="0"/>
        <w:rPr>
          <w:i/>
        </w:rPr>
      </w:pPr>
      <w:r>
        <w:rPr>
          <w:b/>
          <w:bCs/>
          <w:lang/>
        </w:rPr>
        <w:t xml:space="preserve">4.§ </w:t>
      </w:r>
      <w:r w:rsidRPr="002A5346">
        <w:rPr>
          <w:bCs/>
          <w:lang/>
        </w:rPr>
        <w:t xml:space="preserve">(1) </w:t>
      </w:r>
      <w:r w:rsidRPr="002A5346">
        <w:t>Az adóbeszedésre kötelezett szálláshely az általa beszedett adóról az adó alapjának, a beszedett adó összegének utólagos megállapítására is alkalmas nyilvántartást vezet. A nyilvántartásnak tartalmaznia kell a szálláshelyet igénybevevő nevét, születési helyét</w:t>
      </w:r>
      <w:r>
        <w:t>,</w:t>
      </w:r>
      <w:r w:rsidRPr="002A5346">
        <w:t xml:space="preserve"> idejét,</w:t>
      </w:r>
      <w:r>
        <w:t xml:space="preserve"> </w:t>
      </w:r>
      <w:r w:rsidRPr="002A5346">
        <w:t>lakcímét, személyi igazolványának vagy útlevelének számát. Megérkezésének és távozásának időpontját, a szálláshelyen eltöltött éjszakák számát és a beszedett idegenforgalmi adó összegét</w:t>
      </w:r>
      <w:r>
        <w:t>, idegenforgalmi adómentesség jogcímét, a vendég sajátkezű aláírása</w:t>
      </w:r>
      <w:r w:rsidRPr="002A5346">
        <w:t>.</w:t>
      </w:r>
      <w:r>
        <w:t xml:space="preserve"> </w:t>
      </w:r>
    </w:p>
    <w:p w:rsidR="00E97557" w:rsidRDefault="00E97557" w:rsidP="00E97557">
      <w:pPr>
        <w:jc w:val="both"/>
        <w:rPr>
          <w:lang/>
        </w:rPr>
      </w:pPr>
      <w:r>
        <w:rPr>
          <w:lang/>
        </w:rPr>
        <w:t>(2) Az (1) bekezdésben meghatározott vendégnyilvántartó könyvet használatba vétel előtt a jegyző hitelesíti. A vendégnyilvántartó könyvet a szállásadó köteles a tárgyév végén lezárni és a jegyzővel a tárgyévet követő év január 15. napjával záradékolni. A záradékolt vendégnyilvántartó könyvet a következő években is lehet használni, ha további nyilvántartási helyet tartalmaz.</w:t>
      </w:r>
    </w:p>
    <w:p w:rsidR="00E97557" w:rsidRDefault="00E97557" w:rsidP="00E97557">
      <w:pPr>
        <w:jc w:val="both"/>
        <w:rPr>
          <w:lang/>
        </w:rPr>
      </w:pPr>
      <w:r>
        <w:rPr>
          <w:lang/>
        </w:rPr>
        <w:t>(3) Az idegenforgalmi adó beszedésére kötelezett köteles gondoskodni arról, hogy a vendégnyilvántartó könyv a szálláshelyen folyamatosan rendelkezésre álljon mind a vendég, mind az adóhatósági ellenőrzés számára.</w:t>
      </w:r>
    </w:p>
    <w:p w:rsidR="00E97557" w:rsidRDefault="00E97557" w:rsidP="00E97557">
      <w:pPr>
        <w:tabs>
          <w:tab w:val="left" w:pos="375"/>
        </w:tabs>
        <w:jc w:val="both"/>
        <w:rPr>
          <w:lang/>
        </w:rPr>
      </w:pPr>
      <w:r>
        <w:rPr>
          <w:b/>
          <w:bCs/>
          <w:lang/>
        </w:rPr>
        <w:t xml:space="preserve">5.§ </w:t>
      </w:r>
      <w:r>
        <w:rPr>
          <w:lang/>
        </w:rPr>
        <w:t>E rendelet 2019. június 1. napján lép hatályba.</w:t>
      </w:r>
    </w:p>
    <w:p w:rsidR="00E97557" w:rsidRDefault="00E97557" w:rsidP="00E97557">
      <w:pPr>
        <w:tabs>
          <w:tab w:val="left" w:pos="375"/>
        </w:tabs>
        <w:jc w:val="both"/>
        <w:rPr>
          <w:lang/>
        </w:rPr>
      </w:pPr>
    </w:p>
    <w:p w:rsidR="00E97557" w:rsidRDefault="00E97557" w:rsidP="00E97557">
      <w:pPr>
        <w:tabs>
          <w:tab w:val="left" w:pos="390"/>
        </w:tabs>
        <w:jc w:val="both"/>
      </w:pPr>
      <w:r>
        <w:rPr>
          <w:lang/>
        </w:rPr>
        <w:t>Tiszavasvári, 2019. április 30.</w:t>
      </w:r>
    </w:p>
    <w:p w:rsidR="00E97557" w:rsidRDefault="00E97557" w:rsidP="00E97557">
      <w:pPr>
        <w:jc w:val="center"/>
      </w:pPr>
    </w:p>
    <w:p w:rsidR="00E97557" w:rsidRDefault="00E97557" w:rsidP="00E97557">
      <w:pPr>
        <w:jc w:val="center"/>
      </w:pPr>
    </w:p>
    <w:p w:rsidR="00E97557" w:rsidRDefault="00E97557" w:rsidP="00E97557">
      <w:pPr>
        <w:tabs>
          <w:tab w:val="center" w:pos="2250"/>
          <w:tab w:val="center" w:pos="6795"/>
        </w:tabs>
        <w:jc w:val="both"/>
        <w:rPr>
          <w:b/>
          <w:lang/>
        </w:rPr>
      </w:pPr>
      <w:r>
        <w:rPr>
          <w:b/>
          <w:lang/>
        </w:rPr>
        <w:tab/>
        <w:t>Szőke Zoltán</w:t>
      </w:r>
      <w:r>
        <w:rPr>
          <w:b/>
          <w:lang/>
        </w:rPr>
        <w:tab/>
      </w:r>
      <w:proofErr w:type="spellStart"/>
      <w:r>
        <w:rPr>
          <w:b/>
          <w:lang/>
        </w:rPr>
        <w:t>Ostorháziné</w:t>
      </w:r>
      <w:proofErr w:type="spellEnd"/>
      <w:r>
        <w:rPr>
          <w:b/>
          <w:lang/>
        </w:rPr>
        <w:t xml:space="preserve"> dr. </w:t>
      </w:r>
      <w:proofErr w:type="spellStart"/>
      <w:r>
        <w:rPr>
          <w:b/>
          <w:lang/>
        </w:rPr>
        <w:t>Kórik</w:t>
      </w:r>
      <w:proofErr w:type="spellEnd"/>
      <w:r>
        <w:rPr>
          <w:b/>
          <w:lang/>
        </w:rPr>
        <w:t xml:space="preserve"> Zsuzsanna</w:t>
      </w:r>
    </w:p>
    <w:p w:rsidR="00E97557" w:rsidRDefault="00E97557" w:rsidP="00E97557">
      <w:pPr>
        <w:tabs>
          <w:tab w:val="center" w:pos="2268"/>
          <w:tab w:val="center" w:pos="6813"/>
        </w:tabs>
        <w:ind w:left="708"/>
        <w:jc w:val="both"/>
        <w:rPr>
          <w:b/>
          <w:lang/>
        </w:rPr>
      </w:pPr>
      <w:r>
        <w:rPr>
          <w:b/>
          <w:lang/>
        </w:rPr>
        <w:tab/>
      </w:r>
      <w:proofErr w:type="gramStart"/>
      <w:r>
        <w:rPr>
          <w:b/>
          <w:lang/>
        </w:rPr>
        <w:t>polgármester</w:t>
      </w:r>
      <w:proofErr w:type="gramEnd"/>
      <w:r>
        <w:rPr>
          <w:b/>
          <w:lang/>
        </w:rPr>
        <w:t xml:space="preserve"> </w:t>
      </w:r>
      <w:r>
        <w:rPr>
          <w:b/>
          <w:lang/>
        </w:rPr>
        <w:tab/>
        <w:t>jegyző</w:t>
      </w:r>
    </w:p>
    <w:p w:rsidR="00E97557" w:rsidRDefault="00E97557" w:rsidP="00E97557"/>
    <w:p w:rsidR="00E97557" w:rsidRDefault="00E97557" w:rsidP="00E97557">
      <w:r>
        <w:t>A rendelet kihirdetve: 2019. április 30.</w:t>
      </w:r>
    </w:p>
    <w:p w:rsidR="00E97557" w:rsidRDefault="00E97557" w:rsidP="00E97557"/>
    <w:p w:rsidR="00E97557" w:rsidRDefault="00E97557" w:rsidP="00E97557">
      <w:pPr>
        <w:tabs>
          <w:tab w:val="center" w:pos="2250"/>
        </w:tabs>
        <w:rPr>
          <w:b/>
        </w:rPr>
      </w:pPr>
      <w:r>
        <w:rPr>
          <w:b/>
        </w:rPr>
        <w:tab/>
      </w:r>
      <w:proofErr w:type="spellStart"/>
      <w:r>
        <w:rPr>
          <w:b/>
        </w:rPr>
        <w:t>Ostorháziné</w:t>
      </w:r>
      <w:proofErr w:type="spellEnd"/>
      <w:r>
        <w:rPr>
          <w:b/>
        </w:rPr>
        <w:t xml:space="preserve"> 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E97557" w:rsidRDefault="00E97557" w:rsidP="00E97557">
      <w:pPr>
        <w:tabs>
          <w:tab w:val="center" w:pos="2250"/>
        </w:tabs>
        <w:rPr>
          <w:b/>
        </w:rPr>
      </w:pPr>
      <w:r>
        <w:rPr>
          <w:b/>
        </w:rPr>
        <w:tab/>
      </w:r>
      <w:proofErr w:type="gramStart"/>
      <w:r>
        <w:rPr>
          <w:b/>
        </w:rPr>
        <w:t>jegyző</w:t>
      </w:r>
      <w:proofErr w:type="gramEnd"/>
      <w:r>
        <w:rPr>
          <w:b/>
        </w:rPr>
        <w:t xml:space="preserve"> </w:t>
      </w:r>
    </w:p>
    <w:p w:rsidR="00E97557" w:rsidRDefault="00E97557" w:rsidP="00E97557">
      <w:pPr>
        <w:tabs>
          <w:tab w:val="center" w:pos="2250"/>
        </w:tabs>
        <w:rPr>
          <w:b/>
        </w:rPr>
      </w:pPr>
    </w:p>
    <w:p w:rsidR="00E97557" w:rsidRDefault="00E97557" w:rsidP="00E97557">
      <w:pPr>
        <w:tabs>
          <w:tab w:val="center" w:pos="2250"/>
        </w:tabs>
        <w:rPr>
          <w:b/>
        </w:rPr>
      </w:pPr>
    </w:p>
    <w:p w:rsidR="00E97557" w:rsidRDefault="00E97557" w:rsidP="00E97557">
      <w:pPr>
        <w:tabs>
          <w:tab w:val="center" w:pos="2250"/>
        </w:tabs>
        <w:rPr>
          <w:b/>
        </w:rPr>
      </w:pPr>
    </w:p>
    <w:p w:rsidR="00E97557" w:rsidRDefault="00E97557" w:rsidP="00E97557">
      <w:pPr>
        <w:tabs>
          <w:tab w:val="center" w:pos="2250"/>
        </w:tabs>
        <w:rPr>
          <w:b/>
        </w:rPr>
      </w:pPr>
    </w:p>
    <w:p w:rsidR="00E97557" w:rsidRDefault="00E97557" w:rsidP="00E97557">
      <w:pPr>
        <w:tabs>
          <w:tab w:val="center" w:pos="2250"/>
        </w:tabs>
      </w:pPr>
    </w:p>
    <w:p w:rsidR="00E97557" w:rsidRDefault="00E97557" w:rsidP="00E97557">
      <w:pPr>
        <w:jc w:val="center"/>
        <w:rPr>
          <w:b/>
          <w:bCs/>
          <w:lang/>
        </w:rPr>
      </w:pPr>
      <w:r>
        <w:rPr>
          <w:b/>
          <w:bCs/>
          <w:lang/>
        </w:rPr>
        <w:t xml:space="preserve">Az idegenforgalmi adóról </w:t>
      </w:r>
      <w:proofErr w:type="gramStart"/>
      <w:r>
        <w:rPr>
          <w:b/>
          <w:bCs/>
          <w:lang/>
        </w:rPr>
        <w:t>szóló ….</w:t>
      </w:r>
      <w:proofErr w:type="gramEnd"/>
      <w:r>
        <w:rPr>
          <w:b/>
          <w:bCs/>
          <w:lang/>
        </w:rPr>
        <w:t>./…..(…….) önkormányzati rendelet megalkotásának indokolása</w:t>
      </w:r>
    </w:p>
    <w:p w:rsidR="00E97557" w:rsidRDefault="00E97557" w:rsidP="00E97557">
      <w:pPr>
        <w:jc w:val="center"/>
        <w:rPr>
          <w:b/>
          <w:bCs/>
          <w:lang/>
        </w:rPr>
      </w:pPr>
    </w:p>
    <w:p w:rsidR="00E97557" w:rsidRDefault="00E97557" w:rsidP="00E97557">
      <w:pPr>
        <w:jc w:val="center"/>
        <w:rPr>
          <w:b/>
          <w:bCs/>
          <w:lang/>
        </w:rPr>
      </w:pPr>
    </w:p>
    <w:p w:rsidR="00E97557" w:rsidRDefault="00E97557" w:rsidP="00E97557">
      <w:pPr>
        <w:jc w:val="center"/>
        <w:rPr>
          <w:b/>
          <w:bCs/>
          <w:lang/>
        </w:rPr>
      </w:pPr>
    </w:p>
    <w:p w:rsidR="00E97557" w:rsidRDefault="00E97557" w:rsidP="00E97557">
      <w:pPr>
        <w:jc w:val="center"/>
        <w:rPr>
          <w:b/>
          <w:bCs/>
        </w:rPr>
      </w:pPr>
      <w:r>
        <w:rPr>
          <w:b/>
          <w:bCs/>
        </w:rPr>
        <w:t>1. Általános indokolás</w:t>
      </w: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  <w:r>
        <w:t xml:space="preserve">A helyi adókról szóló 1990. évi C. törvény (továbbiakban: </w:t>
      </w:r>
      <w:proofErr w:type="spellStart"/>
      <w:r>
        <w:t>Htv</w:t>
      </w:r>
      <w:proofErr w:type="spellEnd"/>
      <w:r>
        <w:t>.) 1.§- (</w:t>
      </w:r>
      <w:proofErr w:type="spellStart"/>
      <w:r>
        <w:t>1</w:t>
      </w:r>
      <w:proofErr w:type="spellEnd"/>
      <w:r>
        <w:t>) bekezdése felhatalmazása alapján és rendelkezései szerint „a települési önkormányzat képviselő-testülete rendelettel az illetékességi területén helyi adókat vezethet be. „</w:t>
      </w: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  <w:rPr>
          <w:lang/>
        </w:rPr>
      </w:pPr>
    </w:p>
    <w:p w:rsidR="00E97557" w:rsidRDefault="00E97557" w:rsidP="00E97557">
      <w:pPr>
        <w:jc w:val="center"/>
        <w:rPr>
          <w:lang/>
        </w:rPr>
      </w:pPr>
      <w:r>
        <w:rPr>
          <w:b/>
          <w:bCs/>
          <w:lang/>
        </w:rPr>
        <w:t>2. Részletes indokolás</w:t>
      </w:r>
    </w:p>
    <w:p w:rsidR="00E97557" w:rsidRDefault="00E97557" w:rsidP="00E97557">
      <w:pPr>
        <w:jc w:val="both"/>
        <w:rPr>
          <w:lang/>
        </w:rPr>
      </w:pPr>
    </w:p>
    <w:p w:rsidR="00E97557" w:rsidRPr="008A1D49" w:rsidRDefault="00E97557" w:rsidP="00E97557">
      <w:pPr>
        <w:pStyle w:val="Listaszerbekezds"/>
        <w:ind w:left="0"/>
        <w:jc w:val="both"/>
      </w:pPr>
      <w:proofErr w:type="gramStart"/>
      <w:r w:rsidRPr="008A1D49">
        <w:t>A</w:t>
      </w:r>
      <w:r>
        <w:t xml:space="preserve">z </w:t>
      </w:r>
      <w:r w:rsidRPr="008A1D49">
        <w:t xml:space="preserve"> </w:t>
      </w:r>
      <w:r>
        <w:t>1</w:t>
      </w:r>
      <w:proofErr w:type="gramEnd"/>
      <w:r w:rsidRPr="008A1D49">
        <w:t>. § meghatározza az adó alapját</w:t>
      </w:r>
      <w:r>
        <w:t>, mely a megkezdett vendégéjszakák száma</w:t>
      </w:r>
      <w:r w:rsidRPr="008A1D49">
        <w:t>.</w:t>
      </w:r>
    </w:p>
    <w:p w:rsidR="00E97557" w:rsidRPr="008A1D49" w:rsidRDefault="00E97557" w:rsidP="00E97557">
      <w:pPr>
        <w:pStyle w:val="Listaszerbekezds"/>
        <w:ind w:left="0"/>
        <w:jc w:val="both"/>
      </w:pPr>
      <w:r w:rsidRPr="008A1D49">
        <w:t xml:space="preserve">A </w:t>
      </w:r>
      <w:r>
        <w:t>2</w:t>
      </w:r>
      <w:r w:rsidRPr="008A1D49">
        <w:t>.</w:t>
      </w:r>
      <w:r>
        <w:t xml:space="preserve"> § meghatározza az adó mértékét, mely 300,</w:t>
      </w:r>
      <w:proofErr w:type="spellStart"/>
      <w:r>
        <w:t>-Ft</w:t>
      </w:r>
      <w:proofErr w:type="spellEnd"/>
      <w:r>
        <w:t>/fő/vendégéjszaka.</w:t>
      </w:r>
    </w:p>
    <w:p w:rsidR="00E97557" w:rsidRDefault="00E97557" w:rsidP="00E97557">
      <w:pPr>
        <w:pStyle w:val="Listaszerbekezds"/>
        <w:ind w:left="0"/>
        <w:jc w:val="both"/>
      </w:pPr>
      <w:r w:rsidRPr="008A1D49">
        <w:t xml:space="preserve">A </w:t>
      </w:r>
      <w:r>
        <w:t>3</w:t>
      </w:r>
      <w:r w:rsidRPr="008A1D49">
        <w:t xml:space="preserve">. § </w:t>
      </w:r>
      <w:r>
        <w:t xml:space="preserve">meghatározza az adó megfizetését, </w:t>
      </w:r>
      <w:r w:rsidRPr="008A1D49">
        <w:t>az adóbeszedésére kötelezettet nevezi meg</w:t>
      </w:r>
      <w:r>
        <w:t xml:space="preserve">, a bejelentkezési kötelezettséget </w:t>
      </w:r>
      <w:r w:rsidRPr="008A1D49">
        <w:t>és az adó beszedésének módját rendezi</w:t>
      </w:r>
      <w:r>
        <w:t>.</w:t>
      </w:r>
    </w:p>
    <w:p w:rsidR="00E97557" w:rsidRPr="008A1D49" w:rsidRDefault="00E97557" w:rsidP="00E97557">
      <w:pPr>
        <w:pStyle w:val="Listaszerbekezds"/>
        <w:ind w:left="0"/>
        <w:jc w:val="both"/>
      </w:pPr>
      <w:r>
        <w:t>A</w:t>
      </w:r>
      <w:r w:rsidRPr="008A1D49">
        <w:t xml:space="preserve"> </w:t>
      </w:r>
      <w:r>
        <w:t>4</w:t>
      </w:r>
      <w:r w:rsidRPr="008A1D49">
        <w:t xml:space="preserve">. §. </w:t>
      </w:r>
      <w:r>
        <w:t>szabályozza a nyilvántartás vezetését, a vendégnyilvántartó könyv használatát, ellenőrzés során az ellenőrzés feltételeinek biztosítását, kitér a mentességre jogosultság alátámasztási kötelezettségre.</w:t>
      </w:r>
    </w:p>
    <w:p w:rsidR="00E97557" w:rsidRPr="008A1D49" w:rsidRDefault="00E97557" w:rsidP="00E97557">
      <w:pPr>
        <w:pStyle w:val="Listaszerbekezds"/>
        <w:ind w:left="0"/>
        <w:jc w:val="both"/>
      </w:pPr>
      <w:proofErr w:type="gramStart"/>
      <w:r w:rsidRPr="008A1D49">
        <w:t>A</w:t>
      </w:r>
      <w:proofErr w:type="gramEnd"/>
      <w:r w:rsidRPr="008A1D49">
        <w:t xml:space="preserve"> </w:t>
      </w:r>
      <w:r>
        <w:t>5</w:t>
      </w:r>
      <w:r w:rsidRPr="008A1D49">
        <w:t xml:space="preserve">. § </w:t>
      </w:r>
      <w:r>
        <w:t>a záró rendelkezés, mely a hatályba lépés idejét, és kihirdetését tartalmazza</w:t>
      </w:r>
      <w:r w:rsidRPr="008A1D49">
        <w:t>.</w:t>
      </w: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</w:p>
    <w:p w:rsidR="00E97557" w:rsidRDefault="00E97557" w:rsidP="00E97557">
      <w:pPr>
        <w:jc w:val="both"/>
      </w:pPr>
      <w:bookmarkStart w:id="0" w:name="_GoBack"/>
      <w:bookmarkEnd w:id="0"/>
    </w:p>
    <w:sectPr w:rsidR="00E97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3F0388"/>
    <w:multiLevelType w:val="hybridMultilevel"/>
    <w:tmpl w:val="E3AA7B7A"/>
    <w:lvl w:ilvl="0" w:tplc="A1BE91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501573D"/>
    <w:multiLevelType w:val="hybridMultilevel"/>
    <w:tmpl w:val="E236E1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D1372"/>
    <w:multiLevelType w:val="hybridMultilevel"/>
    <w:tmpl w:val="8458A2EA"/>
    <w:lvl w:ilvl="0" w:tplc="484E50F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65"/>
    <w:rsid w:val="00024693"/>
    <w:rsid w:val="000F2210"/>
    <w:rsid w:val="00124356"/>
    <w:rsid w:val="001E456A"/>
    <w:rsid w:val="00233938"/>
    <w:rsid w:val="002F1586"/>
    <w:rsid w:val="002F298F"/>
    <w:rsid w:val="00317B94"/>
    <w:rsid w:val="00363036"/>
    <w:rsid w:val="00371D96"/>
    <w:rsid w:val="003A42A6"/>
    <w:rsid w:val="003D75DD"/>
    <w:rsid w:val="003F00FD"/>
    <w:rsid w:val="00423B9D"/>
    <w:rsid w:val="0043383A"/>
    <w:rsid w:val="00443B09"/>
    <w:rsid w:val="00481FA1"/>
    <w:rsid w:val="00491DDA"/>
    <w:rsid w:val="004A0039"/>
    <w:rsid w:val="0056759F"/>
    <w:rsid w:val="005A7D27"/>
    <w:rsid w:val="005E34F1"/>
    <w:rsid w:val="006073AA"/>
    <w:rsid w:val="00643CE4"/>
    <w:rsid w:val="006F0896"/>
    <w:rsid w:val="00712D73"/>
    <w:rsid w:val="007F6418"/>
    <w:rsid w:val="00842B53"/>
    <w:rsid w:val="008436B6"/>
    <w:rsid w:val="00887BBE"/>
    <w:rsid w:val="00944B3E"/>
    <w:rsid w:val="009D15A5"/>
    <w:rsid w:val="009E6C78"/>
    <w:rsid w:val="00A01C25"/>
    <w:rsid w:val="00A75965"/>
    <w:rsid w:val="00A921FC"/>
    <w:rsid w:val="00AA73C3"/>
    <w:rsid w:val="00B421AD"/>
    <w:rsid w:val="00C23C85"/>
    <w:rsid w:val="00C44FB2"/>
    <w:rsid w:val="00C706F0"/>
    <w:rsid w:val="00C87AC4"/>
    <w:rsid w:val="00CA5355"/>
    <w:rsid w:val="00DA01D9"/>
    <w:rsid w:val="00E20AD1"/>
    <w:rsid w:val="00E738FB"/>
    <w:rsid w:val="00E97557"/>
    <w:rsid w:val="00EE3ACB"/>
    <w:rsid w:val="00F5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59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A7596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1F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7596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iperhivatkozs1">
    <w:name w:val="Hiperhivatkozás1"/>
    <w:rsid w:val="00A75965"/>
    <w:rPr>
      <w:color w:val="0000FF"/>
      <w:u w:val="single"/>
    </w:rPr>
  </w:style>
  <w:style w:type="paragraph" w:styleId="Cm">
    <w:name w:val="Title"/>
    <w:basedOn w:val="Norml"/>
    <w:next w:val="Alcm"/>
    <w:link w:val="CmChar"/>
    <w:qFormat/>
    <w:rsid w:val="00A75965"/>
    <w:pPr>
      <w:jc w:val="center"/>
    </w:pPr>
    <w:rPr>
      <w:rFonts w:ascii="Bookman Old Style" w:hAnsi="Bookman Old Style"/>
      <w:b/>
      <w:smallCaps/>
      <w:shadow/>
      <w:spacing w:val="30"/>
      <w:sz w:val="40"/>
    </w:rPr>
  </w:style>
  <w:style w:type="character" w:customStyle="1" w:styleId="CmChar">
    <w:name w:val="Cím Char"/>
    <w:basedOn w:val="Bekezdsalapbettpusa"/>
    <w:link w:val="Cm"/>
    <w:rsid w:val="00A75965"/>
    <w:rPr>
      <w:rFonts w:ascii="Bookman Old Style" w:eastAsia="Times New Roman" w:hAnsi="Bookman Old Style" w:cs="Times New Roman"/>
      <w:b/>
      <w:smallCaps/>
      <w:shadow/>
      <w:spacing w:val="30"/>
      <w:sz w:val="40"/>
      <w:szCs w:val="24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A759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A759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NormlWeb">
    <w:name w:val="Normal (Web)"/>
    <w:basedOn w:val="Norml"/>
    <w:uiPriority w:val="99"/>
    <w:semiHidden/>
    <w:unhideWhenUsed/>
    <w:rsid w:val="00887BBE"/>
    <w:pPr>
      <w:suppressAutoHyphens w:val="0"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87BBE"/>
    <w:rPr>
      <w:color w:val="0000FF"/>
      <w:u w:val="single"/>
    </w:rPr>
  </w:style>
  <w:style w:type="character" w:customStyle="1" w:styleId="highlight">
    <w:name w:val="highlight"/>
    <w:basedOn w:val="Bekezdsalapbettpusa"/>
    <w:rsid w:val="00DA01D9"/>
  </w:style>
  <w:style w:type="character" w:customStyle="1" w:styleId="Cmsor2Char">
    <w:name w:val="Címsor 2 Char"/>
    <w:basedOn w:val="Bekezdsalapbettpusa"/>
    <w:link w:val="Cmsor2"/>
    <w:uiPriority w:val="9"/>
    <w:semiHidden/>
    <w:rsid w:val="00481F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Szvegtrzs">
    <w:name w:val="Body Text"/>
    <w:basedOn w:val="Norml"/>
    <w:link w:val="SzvegtrzsChar"/>
    <w:semiHidden/>
    <w:rsid w:val="00481FA1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481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JogtrNormlTrzs">
    <w:name w:val="Jogtár_NormálTörzs"/>
    <w:link w:val="JogtrNormlTrzsChar1"/>
    <w:rsid w:val="005E34F1"/>
    <w:pPr>
      <w:spacing w:before="60"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character" w:customStyle="1" w:styleId="JogtrNormlTrzsChar1">
    <w:name w:val="Jogtár_NormálTörzs Char1"/>
    <w:link w:val="JogtrNormlTrzs"/>
    <w:uiPriority w:val="99"/>
    <w:rsid w:val="005E34F1"/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E34F1"/>
    <w:pPr>
      <w:suppressAutoHyphens w:val="0"/>
      <w:ind w:left="720"/>
      <w:contextualSpacing/>
    </w:pPr>
    <w:rPr>
      <w:lang w:eastAsia="hu-HU"/>
    </w:rPr>
  </w:style>
  <w:style w:type="paragraph" w:customStyle="1" w:styleId="msonormalcxspmiddle">
    <w:name w:val="msonormalcxspmiddle"/>
    <w:basedOn w:val="Norml"/>
    <w:uiPriority w:val="99"/>
    <w:rsid w:val="005E34F1"/>
    <w:pPr>
      <w:suppressAutoHyphens w:val="0"/>
      <w:spacing w:before="100" w:beforeAutospacing="1" w:after="100" w:afterAutospacing="1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469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69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759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A7596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81F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75965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Hiperhivatkozs1">
    <w:name w:val="Hiperhivatkozás1"/>
    <w:rsid w:val="00A75965"/>
    <w:rPr>
      <w:color w:val="0000FF"/>
      <w:u w:val="single"/>
    </w:rPr>
  </w:style>
  <w:style w:type="paragraph" w:styleId="Cm">
    <w:name w:val="Title"/>
    <w:basedOn w:val="Norml"/>
    <w:next w:val="Alcm"/>
    <w:link w:val="CmChar"/>
    <w:qFormat/>
    <w:rsid w:val="00A75965"/>
    <w:pPr>
      <w:jc w:val="center"/>
    </w:pPr>
    <w:rPr>
      <w:rFonts w:ascii="Bookman Old Style" w:hAnsi="Bookman Old Style"/>
      <w:b/>
      <w:smallCaps/>
      <w:shadow/>
      <w:spacing w:val="30"/>
      <w:sz w:val="40"/>
    </w:rPr>
  </w:style>
  <w:style w:type="character" w:customStyle="1" w:styleId="CmChar">
    <w:name w:val="Cím Char"/>
    <w:basedOn w:val="Bekezdsalapbettpusa"/>
    <w:link w:val="Cm"/>
    <w:rsid w:val="00A75965"/>
    <w:rPr>
      <w:rFonts w:ascii="Bookman Old Style" w:eastAsia="Times New Roman" w:hAnsi="Bookman Old Style" w:cs="Times New Roman"/>
      <w:b/>
      <w:smallCaps/>
      <w:shadow/>
      <w:spacing w:val="30"/>
      <w:sz w:val="40"/>
      <w:szCs w:val="24"/>
      <w:lang w:eastAsia="ar-SA"/>
    </w:rPr>
  </w:style>
  <w:style w:type="paragraph" w:styleId="Alcm">
    <w:name w:val="Subtitle"/>
    <w:basedOn w:val="Norml"/>
    <w:next w:val="Norml"/>
    <w:link w:val="AlcmChar"/>
    <w:uiPriority w:val="11"/>
    <w:qFormat/>
    <w:rsid w:val="00A759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A759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NormlWeb">
    <w:name w:val="Normal (Web)"/>
    <w:basedOn w:val="Norml"/>
    <w:uiPriority w:val="99"/>
    <w:semiHidden/>
    <w:unhideWhenUsed/>
    <w:rsid w:val="00887BBE"/>
    <w:pPr>
      <w:suppressAutoHyphens w:val="0"/>
      <w:spacing w:before="100" w:beforeAutospacing="1" w:after="100" w:afterAutospacing="1"/>
    </w:pPr>
    <w:rPr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87BBE"/>
    <w:rPr>
      <w:color w:val="0000FF"/>
      <w:u w:val="single"/>
    </w:rPr>
  </w:style>
  <w:style w:type="character" w:customStyle="1" w:styleId="highlight">
    <w:name w:val="highlight"/>
    <w:basedOn w:val="Bekezdsalapbettpusa"/>
    <w:rsid w:val="00DA01D9"/>
  </w:style>
  <w:style w:type="character" w:customStyle="1" w:styleId="Cmsor2Char">
    <w:name w:val="Címsor 2 Char"/>
    <w:basedOn w:val="Bekezdsalapbettpusa"/>
    <w:link w:val="Cmsor2"/>
    <w:uiPriority w:val="9"/>
    <w:semiHidden/>
    <w:rsid w:val="00481F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Szvegtrzs">
    <w:name w:val="Body Text"/>
    <w:basedOn w:val="Norml"/>
    <w:link w:val="SzvegtrzsChar"/>
    <w:semiHidden/>
    <w:rsid w:val="00481FA1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481F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JogtrNormlTrzs">
    <w:name w:val="Jogtár_NormálTörzs"/>
    <w:link w:val="JogtrNormlTrzsChar1"/>
    <w:rsid w:val="005E34F1"/>
    <w:pPr>
      <w:spacing w:before="60"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character" w:customStyle="1" w:styleId="JogtrNormlTrzsChar1">
    <w:name w:val="Jogtár_NormálTörzs Char1"/>
    <w:link w:val="JogtrNormlTrzs"/>
    <w:uiPriority w:val="99"/>
    <w:rsid w:val="005E34F1"/>
    <w:rPr>
      <w:rFonts w:ascii="Times New Roman" w:eastAsia="Times New Roman" w:hAnsi="Times New Roman" w:cs="Times New Roman"/>
      <w:noProof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E34F1"/>
    <w:pPr>
      <w:suppressAutoHyphens w:val="0"/>
      <w:ind w:left="720"/>
      <w:contextualSpacing/>
    </w:pPr>
    <w:rPr>
      <w:lang w:eastAsia="hu-HU"/>
    </w:rPr>
  </w:style>
  <w:style w:type="paragraph" w:customStyle="1" w:styleId="msonormalcxspmiddle">
    <w:name w:val="msonormalcxspmiddle"/>
    <w:basedOn w:val="Norml"/>
    <w:uiPriority w:val="99"/>
    <w:rsid w:val="005E34F1"/>
    <w:pPr>
      <w:suppressAutoHyphens w:val="0"/>
      <w:spacing w:before="100" w:beforeAutospacing="1" w:after="100" w:afterAutospacing="1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469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69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9FAFB-ADD8-4190-8C13-F33C0A58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6</Pages>
  <Words>1340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 Gabriella</dc:creator>
  <cp:lastModifiedBy>Gulyás Gabriella</cp:lastModifiedBy>
  <cp:revision>23</cp:revision>
  <cp:lastPrinted>2019-04-25T12:26:00Z</cp:lastPrinted>
  <dcterms:created xsi:type="dcterms:W3CDTF">2019-03-20T14:10:00Z</dcterms:created>
  <dcterms:modified xsi:type="dcterms:W3CDTF">2019-04-25T12:36:00Z</dcterms:modified>
</cp:coreProperties>
</file>