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1D" w:rsidRDefault="00BD4E1D" w:rsidP="00BD4E1D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BD4E1D" w:rsidRDefault="00BD4E1D" w:rsidP="00BD4E1D">
      <w:pPr>
        <w:jc w:val="center"/>
      </w:pPr>
    </w:p>
    <w:p w:rsidR="00BD4E1D" w:rsidRPr="00ED546C" w:rsidRDefault="00BD4E1D" w:rsidP="00BD4E1D">
      <w:pPr>
        <w:jc w:val="center"/>
        <w:rPr>
          <w:sz w:val="28"/>
          <w:szCs w:val="28"/>
        </w:rPr>
      </w:pPr>
      <w:r w:rsidRPr="00ED546C">
        <w:rPr>
          <w:sz w:val="28"/>
          <w:szCs w:val="28"/>
        </w:rPr>
        <w:t>Tiszavasvári Város Önkormányzata Képviselő-testületének</w:t>
      </w:r>
    </w:p>
    <w:p w:rsidR="00BD4E1D" w:rsidRPr="00ED546C" w:rsidRDefault="00BD4E1D" w:rsidP="00BD4E1D">
      <w:pPr>
        <w:jc w:val="center"/>
        <w:rPr>
          <w:sz w:val="28"/>
          <w:szCs w:val="28"/>
        </w:rPr>
      </w:pPr>
      <w:r w:rsidRPr="00ED546C">
        <w:rPr>
          <w:sz w:val="28"/>
          <w:szCs w:val="28"/>
        </w:rPr>
        <w:t>201</w:t>
      </w:r>
      <w:r w:rsidR="00857A39">
        <w:rPr>
          <w:sz w:val="28"/>
          <w:szCs w:val="28"/>
        </w:rPr>
        <w:t>8</w:t>
      </w:r>
      <w:r w:rsidRPr="00ED546C">
        <w:rPr>
          <w:sz w:val="28"/>
          <w:szCs w:val="28"/>
        </w:rPr>
        <w:t xml:space="preserve">. </w:t>
      </w:r>
      <w:r w:rsidR="00857A39">
        <w:rPr>
          <w:sz w:val="28"/>
          <w:szCs w:val="28"/>
        </w:rPr>
        <w:t>november</w:t>
      </w:r>
      <w:r>
        <w:rPr>
          <w:sz w:val="28"/>
          <w:szCs w:val="28"/>
        </w:rPr>
        <w:t xml:space="preserve"> 2</w:t>
      </w:r>
      <w:r w:rsidR="00857A39">
        <w:rPr>
          <w:sz w:val="28"/>
          <w:szCs w:val="28"/>
        </w:rPr>
        <w:t>2</w:t>
      </w:r>
      <w:r w:rsidRPr="00ED546C">
        <w:rPr>
          <w:sz w:val="28"/>
          <w:szCs w:val="28"/>
        </w:rPr>
        <w:t>-</w:t>
      </w:r>
      <w:r>
        <w:rPr>
          <w:sz w:val="28"/>
          <w:szCs w:val="28"/>
        </w:rPr>
        <w:t>é</w:t>
      </w:r>
      <w:r w:rsidRPr="00ED546C">
        <w:rPr>
          <w:sz w:val="28"/>
          <w:szCs w:val="28"/>
        </w:rPr>
        <w:t>n tartandó ülésére</w:t>
      </w:r>
    </w:p>
    <w:p w:rsidR="00BD4E1D" w:rsidRDefault="00BD4E1D" w:rsidP="00BD4E1D">
      <w:pPr>
        <w:rPr>
          <w:sz w:val="28"/>
          <w:szCs w:val="28"/>
        </w:rPr>
      </w:pPr>
    </w:p>
    <w:p w:rsidR="00BD4E1D" w:rsidRPr="00E86399" w:rsidRDefault="00BD4E1D" w:rsidP="00BD4E1D">
      <w:pPr>
        <w:jc w:val="both"/>
        <w:rPr>
          <w:color w:val="FF0000"/>
        </w:rPr>
      </w:pPr>
      <w:r w:rsidRPr="00ED546C">
        <w:rPr>
          <w:u w:val="single"/>
        </w:rPr>
        <w:t>Az előterjesztés tárgya:</w:t>
      </w:r>
      <w:r w:rsidRPr="00ED546C">
        <w:t xml:space="preserve"> </w:t>
      </w:r>
      <w:r>
        <w:rPr>
          <w:b/>
        </w:rPr>
        <w:t>A</w:t>
      </w:r>
      <w:r w:rsidRPr="00ED546C">
        <w:rPr>
          <w:b/>
        </w:rPr>
        <w:t xml:space="preserve"> gyermekjóléti, gyermekvédelmi ellátásokról, a </w:t>
      </w:r>
      <w:r w:rsidRPr="00ED546C">
        <w:rPr>
          <w:b/>
          <w:color w:val="000000"/>
        </w:rPr>
        <w:t>személyes gondoskodást nyújtó ellátások igénybevételéről, a fizetendő térítési díjakról</w:t>
      </w:r>
      <w:r w:rsidRPr="00ED546C">
        <w:rPr>
          <w:b/>
        </w:rPr>
        <w:t xml:space="preserve"> szóló</w:t>
      </w:r>
      <w:r>
        <w:rPr>
          <w:b/>
        </w:rPr>
        <w:t xml:space="preserve"> </w:t>
      </w:r>
      <w:r w:rsidR="007A4A74">
        <w:rPr>
          <w:b/>
        </w:rPr>
        <w:t xml:space="preserve">6/2018. (III.29.) önkormányzati rendelet </w:t>
      </w:r>
      <w:r w:rsidR="00857A39">
        <w:rPr>
          <w:b/>
        </w:rPr>
        <w:t xml:space="preserve">módosításáról </w:t>
      </w:r>
    </w:p>
    <w:p w:rsidR="00BD4E1D" w:rsidRDefault="00BD4E1D" w:rsidP="00BD4E1D">
      <w:pPr>
        <w:rPr>
          <w:sz w:val="16"/>
          <w:szCs w:val="16"/>
          <w:u w:val="single"/>
        </w:rPr>
      </w:pPr>
    </w:p>
    <w:p w:rsidR="00BD4E1D" w:rsidRDefault="00BD4E1D" w:rsidP="00BD4E1D">
      <w:pPr>
        <w:rPr>
          <w:sz w:val="16"/>
          <w:szCs w:val="16"/>
          <w:u w:val="single"/>
        </w:rPr>
      </w:pPr>
    </w:p>
    <w:p w:rsidR="00BD4E1D" w:rsidRPr="009B78F5" w:rsidRDefault="00BD4E1D" w:rsidP="00BD4E1D">
      <w:pPr>
        <w:rPr>
          <w:sz w:val="16"/>
          <w:szCs w:val="16"/>
          <w:u w:val="single"/>
        </w:rPr>
      </w:pPr>
    </w:p>
    <w:p w:rsidR="00BD4E1D" w:rsidRPr="0066078B" w:rsidRDefault="00BD4E1D" w:rsidP="00BD4E1D">
      <w:pPr>
        <w:rPr>
          <w:u w:val="single"/>
        </w:rPr>
      </w:pPr>
      <w:r w:rsidRPr="0066078B">
        <w:rPr>
          <w:u w:val="single"/>
        </w:rPr>
        <w:t>Melléklet:</w:t>
      </w:r>
      <w:r w:rsidRPr="0066078B">
        <w:t xml:space="preserve"> </w:t>
      </w:r>
      <w:r w:rsidR="00857A39" w:rsidRPr="0066078B">
        <w:t xml:space="preserve"> </w:t>
      </w:r>
      <w:r w:rsidR="00F96096">
        <w:t xml:space="preserve">1 </w:t>
      </w:r>
      <w:bookmarkStart w:id="0" w:name="_GoBack"/>
      <w:bookmarkEnd w:id="0"/>
      <w:r w:rsidRPr="0066078B">
        <w:t>db</w:t>
      </w:r>
    </w:p>
    <w:p w:rsidR="00BD4E1D" w:rsidRPr="00ED546C" w:rsidRDefault="00BD4E1D" w:rsidP="00BD4E1D">
      <w:pPr>
        <w:jc w:val="center"/>
      </w:pPr>
    </w:p>
    <w:p w:rsidR="00857A39" w:rsidRPr="00ED546C" w:rsidRDefault="00BD4E1D" w:rsidP="00857A39">
      <w:r w:rsidRPr="00ED0CC9">
        <w:rPr>
          <w:b/>
          <w:u w:val="single"/>
        </w:rPr>
        <w:t>A előterjesztés előadója</w:t>
      </w:r>
      <w:r w:rsidRPr="00ED546C">
        <w:rPr>
          <w:u w:val="single"/>
        </w:rPr>
        <w:t>:</w:t>
      </w:r>
      <w:r w:rsidRPr="00C55DE8">
        <w:rPr>
          <w:b/>
        </w:rPr>
        <w:t xml:space="preserve"> </w:t>
      </w:r>
      <w:r w:rsidR="00857A39">
        <w:t>Ostorháziné dr. Kórik Zsuzsanna jegyző</w:t>
      </w:r>
    </w:p>
    <w:p w:rsidR="00BD4E1D" w:rsidRPr="00ED546C" w:rsidRDefault="00BD4E1D" w:rsidP="00BD4E1D">
      <w:pPr>
        <w:tabs>
          <w:tab w:val="center" w:pos="7320"/>
        </w:tabs>
        <w:rPr>
          <w:u w:val="single"/>
        </w:rPr>
      </w:pPr>
    </w:p>
    <w:p w:rsidR="00BD4E1D" w:rsidRPr="00ED546C" w:rsidRDefault="00BD4E1D" w:rsidP="00BD4E1D"/>
    <w:p w:rsidR="00BD4E1D" w:rsidRPr="00ED546C" w:rsidRDefault="00BD4E1D" w:rsidP="00BD4E1D">
      <w:r w:rsidRPr="00ED0CC9">
        <w:rPr>
          <w:b/>
          <w:u w:val="single"/>
        </w:rPr>
        <w:t>Az előterjesztést témafelelőse</w:t>
      </w:r>
      <w:r w:rsidRPr="00ED546C">
        <w:rPr>
          <w:u w:val="single"/>
        </w:rPr>
        <w:t>:</w:t>
      </w:r>
      <w:r w:rsidRPr="00ED546C">
        <w:t xml:space="preserve"> </w:t>
      </w:r>
      <w:r w:rsidR="00857A39">
        <w:t>Petruskáné dr</w:t>
      </w:r>
      <w:r>
        <w:t xml:space="preserve">. </w:t>
      </w:r>
      <w:r w:rsidR="00857A39">
        <w:t>Legeza Tímea</w:t>
      </w:r>
      <w:r>
        <w:t xml:space="preserve"> </w:t>
      </w:r>
      <w:r w:rsidR="00857A39">
        <w:t>osztályvezető</w:t>
      </w:r>
    </w:p>
    <w:p w:rsidR="00BD4E1D" w:rsidRPr="00ED546C" w:rsidRDefault="00BD4E1D" w:rsidP="00BD4E1D">
      <w:pPr>
        <w:rPr>
          <w:u w:val="single"/>
        </w:rPr>
      </w:pPr>
    </w:p>
    <w:p w:rsidR="00BD4E1D" w:rsidRPr="00C430CE" w:rsidRDefault="00BD4E1D" w:rsidP="00BD4E1D">
      <w:r w:rsidRPr="00ED0CC9">
        <w:rPr>
          <w:b/>
          <w:u w:val="single"/>
        </w:rPr>
        <w:t>Ügyiratszám</w:t>
      </w:r>
      <w:r w:rsidRPr="00ED546C">
        <w:rPr>
          <w:u w:val="single"/>
        </w:rPr>
        <w:t xml:space="preserve">: </w:t>
      </w:r>
      <w:r w:rsidR="00C430CE" w:rsidRPr="00C430CE">
        <w:t>4080/2018.</w:t>
      </w:r>
    </w:p>
    <w:p w:rsidR="00BD4E1D" w:rsidRDefault="00BD4E1D" w:rsidP="00BD4E1D">
      <w:pPr>
        <w:rPr>
          <w:u w:val="single"/>
        </w:rPr>
      </w:pPr>
    </w:p>
    <w:p w:rsidR="00BD4E1D" w:rsidRPr="00ED546C" w:rsidRDefault="00BD4E1D" w:rsidP="00BD4E1D">
      <w:pPr>
        <w:rPr>
          <w:u w:val="single"/>
        </w:rPr>
      </w:pPr>
    </w:p>
    <w:p w:rsidR="00BD4E1D" w:rsidRPr="00ED546C" w:rsidRDefault="00BD4E1D" w:rsidP="00BD4E1D">
      <w:pPr>
        <w:rPr>
          <w:u w:val="single"/>
        </w:rPr>
      </w:pPr>
      <w:r w:rsidRPr="00ED546C">
        <w:rPr>
          <w:u w:val="single"/>
        </w:rPr>
        <w:t>Az előterjesztést véleményező bizottságok a hatáskör megjelölésével:</w:t>
      </w:r>
    </w:p>
    <w:p w:rsidR="00BD4E1D" w:rsidRPr="00ED546C" w:rsidRDefault="00BD4E1D" w:rsidP="00BD4E1D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8"/>
        <w:gridCol w:w="4630"/>
      </w:tblGrid>
      <w:tr w:rsidR="00BD4E1D" w:rsidRPr="00ED546C" w:rsidTr="00007DD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D546C" w:rsidRDefault="00BD4E1D" w:rsidP="00007DD6">
            <w:pPr>
              <w:jc w:val="both"/>
              <w:rPr>
                <w:b/>
              </w:rPr>
            </w:pPr>
            <w:r w:rsidRPr="00ED546C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D546C" w:rsidRDefault="00BD4E1D" w:rsidP="00007DD6">
            <w:pPr>
              <w:jc w:val="both"/>
              <w:rPr>
                <w:b/>
              </w:rPr>
            </w:pPr>
            <w:r w:rsidRPr="00ED546C">
              <w:rPr>
                <w:b/>
              </w:rPr>
              <w:t>Hatáskör</w:t>
            </w:r>
          </w:p>
        </w:tc>
      </w:tr>
      <w:tr w:rsidR="00BD4E1D" w:rsidRPr="00E72616" w:rsidTr="00007DD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72616" w:rsidRDefault="00BD4E1D" w:rsidP="00007DD6">
            <w:pPr>
              <w:jc w:val="both"/>
              <w:rPr>
                <w:color w:val="000000"/>
              </w:rPr>
            </w:pPr>
            <w:r w:rsidRPr="00E72616">
              <w:rPr>
                <w:color w:val="000000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72616" w:rsidRDefault="00BD4E1D" w:rsidP="00007DD6">
            <w:pPr>
              <w:jc w:val="both"/>
              <w:rPr>
                <w:color w:val="000000"/>
              </w:rPr>
            </w:pPr>
            <w:r w:rsidRPr="00E72616">
              <w:rPr>
                <w:color w:val="000000"/>
              </w:rPr>
              <w:t xml:space="preserve">SZMSZ 4. melléklet 1. pont </w:t>
            </w:r>
            <w:r>
              <w:rPr>
                <w:color w:val="000000"/>
              </w:rPr>
              <w:t xml:space="preserve">22., </w:t>
            </w:r>
            <w:r w:rsidRPr="00E72616">
              <w:rPr>
                <w:color w:val="000000"/>
              </w:rPr>
              <w:t>24. alpontjában</w:t>
            </w:r>
          </w:p>
        </w:tc>
      </w:tr>
      <w:tr w:rsidR="00BD4E1D" w:rsidRPr="00E72616" w:rsidTr="00007DD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72616" w:rsidRDefault="00BD4E1D" w:rsidP="00007DD6">
            <w:pPr>
              <w:jc w:val="both"/>
              <w:rPr>
                <w:color w:val="000000"/>
              </w:rPr>
            </w:pPr>
            <w:r w:rsidRPr="00E72616">
              <w:rPr>
                <w:color w:val="000000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1D" w:rsidRPr="00E72616" w:rsidRDefault="00BD4E1D" w:rsidP="00007DD6">
            <w:pPr>
              <w:jc w:val="both"/>
              <w:rPr>
                <w:color w:val="000000"/>
              </w:rPr>
            </w:pPr>
            <w:r w:rsidRPr="00E72616">
              <w:rPr>
                <w:color w:val="000000"/>
              </w:rPr>
              <w:t>SZMSZ 5. melléklet 1. pont 11. alpontjában</w:t>
            </w:r>
          </w:p>
        </w:tc>
      </w:tr>
    </w:tbl>
    <w:p w:rsidR="00BD4E1D" w:rsidRPr="00ED546C" w:rsidRDefault="00BD4E1D" w:rsidP="00BD4E1D">
      <w:pPr>
        <w:rPr>
          <w:u w:val="single"/>
        </w:rPr>
      </w:pPr>
    </w:p>
    <w:p w:rsidR="00BD4E1D" w:rsidRPr="00ED546C" w:rsidRDefault="00BD4E1D" w:rsidP="00BD4E1D">
      <w:pPr>
        <w:rPr>
          <w:u w:val="single"/>
        </w:rPr>
      </w:pPr>
      <w:r w:rsidRPr="00ED546C">
        <w:rPr>
          <w:u w:val="single"/>
        </w:rPr>
        <w:t>Az ülésre meghívni javasolt szervek, személyek:</w:t>
      </w:r>
    </w:p>
    <w:p w:rsidR="00BD4E1D" w:rsidRPr="00ED546C" w:rsidRDefault="00BD4E1D" w:rsidP="00BD4E1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D4E1D" w:rsidRPr="00ED546C" w:rsidTr="00007DD6">
        <w:tc>
          <w:tcPr>
            <w:tcW w:w="4638" w:type="dxa"/>
          </w:tcPr>
          <w:p w:rsidR="00BD4E1D" w:rsidRPr="00B33162" w:rsidRDefault="00BD4E1D" w:rsidP="00007DD6">
            <w:pPr>
              <w:jc w:val="both"/>
              <w:rPr>
                <w:b/>
              </w:rPr>
            </w:pPr>
            <w:r>
              <w:rPr>
                <w:b/>
              </w:rPr>
              <w:t>Krasznainé dr. Csikós Magdolna</w:t>
            </w:r>
          </w:p>
          <w:p w:rsidR="00BD4E1D" w:rsidRPr="00ED546C" w:rsidRDefault="00BD4E1D" w:rsidP="00007DD6">
            <w:pPr>
              <w:jc w:val="both"/>
            </w:pPr>
            <w:r>
              <w:t>Városi Kincstár igazgató</w:t>
            </w:r>
          </w:p>
        </w:tc>
        <w:tc>
          <w:tcPr>
            <w:tcW w:w="4650" w:type="dxa"/>
          </w:tcPr>
          <w:p w:rsidR="00BD4E1D" w:rsidRPr="00ED546C" w:rsidRDefault="0044562A" w:rsidP="00007DD6">
            <w:pPr>
              <w:jc w:val="both"/>
              <w:rPr>
                <w:color w:val="FF0000"/>
              </w:rPr>
            </w:pPr>
            <w:hyperlink r:id="rId8" w:history="1">
              <w:r w:rsidR="00BD4E1D" w:rsidRPr="00E56B3C">
                <w:rPr>
                  <w:rStyle w:val="Hiperhivatkozs"/>
                </w:rPr>
                <w:t>kincstar@tiszavasvari.hu</w:t>
              </w:r>
            </w:hyperlink>
            <w:r w:rsidR="00BD4E1D">
              <w:rPr>
                <w:color w:val="000000"/>
              </w:rPr>
              <w:t>; csikos.magdolna@tiszavasvari.hu</w:t>
            </w:r>
          </w:p>
        </w:tc>
      </w:tr>
      <w:tr w:rsidR="00BD4E1D" w:rsidRPr="00ED546C" w:rsidTr="00007DD6">
        <w:tc>
          <w:tcPr>
            <w:tcW w:w="4638" w:type="dxa"/>
          </w:tcPr>
          <w:p w:rsidR="00BD4E1D" w:rsidRPr="00B33162" w:rsidRDefault="00BD4E1D" w:rsidP="00007DD6">
            <w:pPr>
              <w:jc w:val="both"/>
              <w:rPr>
                <w:b/>
              </w:rPr>
            </w:pPr>
            <w:r>
              <w:rPr>
                <w:b/>
              </w:rPr>
              <w:t>Czirjákné Szabó Erika</w:t>
            </w:r>
          </w:p>
          <w:p w:rsidR="00BD4E1D" w:rsidRPr="00ED546C" w:rsidRDefault="00BD4E1D" w:rsidP="00007DD6">
            <w:pPr>
              <w:jc w:val="both"/>
            </w:pPr>
            <w:r>
              <w:t>Városi Kincstár gazdasági vezető</w:t>
            </w:r>
          </w:p>
        </w:tc>
        <w:tc>
          <w:tcPr>
            <w:tcW w:w="4650" w:type="dxa"/>
          </w:tcPr>
          <w:p w:rsidR="00BD4E1D" w:rsidRPr="00ED546C" w:rsidRDefault="00BD4E1D" w:rsidP="00007DD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kincstar</w:t>
            </w:r>
            <w:r w:rsidRPr="00ED546C">
              <w:rPr>
                <w:color w:val="000000"/>
              </w:rPr>
              <w:t>@tiszavasvari.hu</w:t>
            </w:r>
          </w:p>
        </w:tc>
      </w:tr>
      <w:tr w:rsidR="00BD4E1D" w:rsidRPr="00ED546C" w:rsidTr="00007DD6">
        <w:tc>
          <w:tcPr>
            <w:tcW w:w="4638" w:type="dxa"/>
          </w:tcPr>
          <w:p w:rsidR="00BD4E1D" w:rsidRDefault="00BD4E1D" w:rsidP="00007DD6">
            <w:pPr>
              <w:jc w:val="both"/>
              <w:rPr>
                <w:b/>
              </w:rPr>
            </w:pPr>
            <w:r>
              <w:rPr>
                <w:b/>
              </w:rPr>
              <w:t xml:space="preserve">Reznek Istvánné </w:t>
            </w:r>
            <w:r w:rsidRPr="00EC05E7">
              <w:t>Tiszavasvári Bölcsőde intézményvezetője</w:t>
            </w:r>
          </w:p>
        </w:tc>
        <w:tc>
          <w:tcPr>
            <w:tcW w:w="4650" w:type="dxa"/>
          </w:tcPr>
          <w:p w:rsidR="00BD4E1D" w:rsidRDefault="0044562A" w:rsidP="00007DD6">
            <w:pPr>
              <w:jc w:val="both"/>
            </w:pPr>
            <w:hyperlink r:id="rId9" w:history="1">
              <w:r w:rsidR="00BD4E1D" w:rsidRPr="00CB2F07">
                <w:rPr>
                  <w:rStyle w:val="Hiperhivatkozs"/>
                </w:rPr>
                <w:t>cseperedok@tiszavasvari.hu</w:t>
              </w:r>
            </w:hyperlink>
          </w:p>
          <w:p w:rsidR="00BD4E1D" w:rsidRDefault="00BD4E1D" w:rsidP="00007DD6">
            <w:pPr>
              <w:jc w:val="both"/>
            </w:pPr>
          </w:p>
        </w:tc>
      </w:tr>
      <w:tr w:rsidR="00BD4E1D" w:rsidRPr="00ED546C" w:rsidTr="00007DD6">
        <w:tc>
          <w:tcPr>
            <w:tcW w:w="4638" w:type="dxa"/>
          </w:tcPr>
          <w:p w:rsidR="00BD4E1D" w:rsidRDefault="00BD4E1D" w:rsidP="00007DD6">
            <w:pPr>
              <w:jc w:val="both"/>
              <w:rPr>
                <w:b/>
              </w:rPr>
            </w:pPr>
            <w:r>
              <w:rPr>
                <w:b/>
              </w:rPr>
              <w:t xml:space="preserve">Gáll Antalné – </w:t>
            </w:r>
            <w:r w:rsidRPr="00C430CE">
              <w:t xml:space="preserve">Tiszavasvári Város Közétkeztetési Nonprofit Kft. </w:t>
            </w:r>
            <w:r w:rsidR="00C430CE" w:rsidRPr="00C430CE">
              <w:t>ügyv</w:t>
            </w:r>
            <w:r w:rsidRPr="00C430CE">
              <w:t>ezetője</w:t>
            </w:r>
          </w:p>
        </w:tc>
        <w:tc>
          <w:tcPr>
            <w:tcW w:w="4650" w:type="dxa"/>
          </w:tcPr>
          <w:p w:rsidR="00BD4E1D" w:rsidRDefault="00BD4E1D" w:rsidP="00007DD6">
            <w:pPr>
              <w:jc w:val="both"/>
            </w:pPr>
            <w:r w:rsidRPr="00B86B22">
              <w:rPr>
                <w:color w:val="000000"/>
              </w:rPr>
              <w:t>kozetkeztetes@tvasvari.hu</w:t>
            </w:r>
          </w:p>
        </w:tc>
      </w:tr>
    </w:tbl>
    <w:p w:rsidR="00BD4E1D" w:rsidRDefault="00BD4E1D" w:rsidP="00BD4E1D">
      <w:pPr>
        <w:rPr>
          <w:u w:val="single"/>
        </w:rPr>
      </w:pPr>
    </w:p>
    <w:p w:rsidR="00BD4E1D" w:rsidRPr="00ED546C" w:rsidRDefault="00BD4E1D" w:rsidP="00BD4E1D">
      <w:pPr>
        <w:rPr>
          <w:u w:val="single"/>
        </w:rPr>
      </w:pPr>
      <w:r w:rsidRPr="00ED546C">
        <w:rPr>
          <w:u w:val="single"/>
        </w:rPr>
        <w:t xml:space="preserve">Egyéb megjegyzés: </w:t>
      </w:r>
    </w:p>
    <w:p w:rsidR="00BD4E1D" w:rsidRPr="00ED546C" w:rsidRDefault="00BD4E1D" w:rsidP="00BD4E1D">
      <w:r w:rsidRPr="00ED546C">
        <w:t>…………………………………………………………………………………………………………………………………………………………………………</w:t>
      </w:r>
    </w:p>
    <w:p w:rsidR="00BD4E1D" w:rsidRDefault="00BD4E1D" w:rsidP="00BD4E1D"/>
    <w:p w:rsidR="00BD4E1D" w:rsidRDefault="00BD4E1D" w:rsidP="00BD4E1D"/>
    <w:p w:rsidR="00BD4E1D" w:rsidRPr="00ED546C" w:rsidRDefault="00BD4E1D" w:rsidP="00BD4E1D"/>
    <w:p w:rsidR="00BD4E1D" w:rsidRDefault="00BD4E1D" w:rsidP="00BD4E1D">
      <w:pPr>
        <w:rPr>
          <w:b/>
        </w:rPr>
      </w:pPr>
      <w:r w:rsidRPr="00ED546C">
        <w:t>Tiszavasvári, 201</w:t>
      </w:r>
      <w:r w:rsidR="00910BA1">
        <w:t>8</w:t>
      </w:r>
      <w:r w:rsidRPr="00ED546C">
        <w:t>.</w:t>
      </w:r>
      <w:r>
        <w:t xml:space="preserve"> </w:t>
      </w:r>
      <w:r w:rsidR="00910BA1">
        <w:t>november 14</w:t>
      </w:r>
      <w:r>
        <w:t>.</w:t>
      </w:r>
      <w:r w:rsidRPr="00ED546C">
        <w:rPr>
          <w:b/>
        </w:rPr>
        <w:t xml:space="preserve">                                                                    </w:t>
      </w:r>
    </w:p>
    <w:p w:rsidR="00BD4E1D" w:rsidRDefault="00BD4E1D" w:rsidP="00BD4E1D">
      <w:pPr>
        <w:rPr>
          <w:b/>
        </w:rPr>
      </w:pPr>
    </w:p>
    <w:p w:rsidR="00BD4E1D" w:rsidRPr="00ED546C" w:rsidRDefault="00BD4E1D" w:rsidP="00BD4E1D">
      <w:pPr>
        <w:rPr>
          <w:b/>
        </w:rPr>
      </w:pPr>
    </w:p>
    <w:p w:rsidR="00BD4E1D" w:rsidRPr="002535D3" w:rsidRDefault="00BD4E1D" w:rsidP="00BD4E1D">
      <w:pPr>
        <w:ind w:left="4248" w:firstLine="708"/>
        <w:rPr>
          <w:b/>
        </w:rPr>
      </w:pPr>
      <w:r w:rsidRPr="002535D3">
        <w:rPr>
          <w:b/>
        </w:rPr>
        <w:t xml:space="preserve"> </w:t>
      </w:r>
      <w:r w:rsidR="00910BA1">
        <w:rPr>
          <w:b/>
        </w:rPr>
        <w:t>Petruskáné dr. Legeza Tímea</w:t>
      </w:r>
    </w:p>
    <w:p w:rsidR="00BD4E1D" w:rsidRPr="002535D3" w:rsidRDefault="00BD4E1D" w:rsidP="00BD4E1D">
      <w:pPr>
        <w:rPr>
          <w:b/>
        </w:rPr>
      </w:pPr>
      <w:r w:rsidRPr="002535D3">
        <w:rPr>
          <w:b/>
        </w:rPr>
        <w:t xml:space="preserve">                                                                                                    témafelelős</w:t>
      </w:r>
    </w:p>
    <w:p w:rsidR="00BD4E1D" w:rsidRDefault="00BD4E1D" w:rsidP="00BD4E1D">
      <w:pPr>
        <w:jc w:val="center"/>
        <w:rPr>
          <w:b/>
          <w:smallCaps/>
          <w:spacing w:val="30"/>
          <w:sz w:val="44"/>
        </w:rPr>
      </w:pPr>
      <w:r>
        <w:rPr>
          <w:b/>
          <w:smallCaps/>
          <w:spacing w:val="30"/>
          <w:sz w:val="44"/>
        </w:rPr>
        <w:lastRenderedPageBreak/>
        <w:t>Tiszavasvári Város Jegyzőjétől</w:t>
      </w:r>
    </w:p>
    <w:p w:rsidR="00BD4E1D" w:rsidRDefault="00BD4E1D" w:rsidP="00BD4E1D">
      <w:pPr>
        <w:jc w:val="center"/>
        <w:rPr>
          <w:sz w:val="22"/>
        </w:rPr>
      </w:pPr>
      <w:r>
        <w:rPr>
          <w:sz w:val="22"/>
        </w:rPr>
        <w:t>4440 Tiszavasvári, Városháza tér 4. sz.</w:t>
      </w:r>
    </w:p>
    <w:p w:rsidR="00BD4E1D" w:rsidRDefault="00BD4E1D" w:rsidP="00BD4E1D">
      <w:pPr>
        <w:pBdr>
          <w:bottom w:val="double" w:sz="12" w:space="1" w:color="auto"/>
        </w:pBdr>
        <w:jc w:val="center"/>
        <w:rPr>
          <w:sz w:val="22"/>
        </w:rPr>
      </w:pPr>
      <w:r>
        <w:rPr>
          <w:sz w:val="22"/>
        </w:rPr>
        <w:t>Tel.: 42/520–500 Fax.: 42/275–000 e–mail</w:t>
      </w:r>
      <w:r>
        <w:rPr>
          <w:color w:val="000000"/>
          <w:sz w:val="22"/>
        </w:rPr>
        <w:t xml:space="preserve">: </w:t>
      </w:r>
      <w:r>
        <w:rPr>
          <w:rStyle w:val="Hiperhivatkozs1"/>
          <w:sz w:val="22"/>
        </w:rPr>
        <w:t>tvonkph@tiszavasvari.hu</w:t>
      </w:r>
    </w:p>
    <w:p w:rsidR="00BD4E1D" w:rsidRDefault="00BD4E1D" w:rsidP="00BD4E1D">
      <w:r w:rsidRPr="000C2E97">
        <w:rPr>
          <w:b/>
        </w:rPr>
        <w:t>Témafelelős:</w:t>
      </w:r>
      <w:r>
        <w:t xml:space="preserve"> </w:t>
      </w:r>
      <w:r w:rsidR="00910BA1">
        <w:t>Petruskáné d</w:t>
      </w:r>
      <w:r>
        <w:t xml:space="preserve">r. </w:t>
      </w:r>
      <w:r w:rsidR="00910BA1">
        <w:t>Legeza Tímea</w:t>
      </w:r>
    </w:p>
    <w:p w:rsidR="00BD4E1D" w:rsidRDefault="00BD4E1D" w:rsidP="00BD4E1D"/>
    <w:p w:rsidR="00BD4E1D" w:rsidRDefault="00BD4E1D" w:rsidP="00BD4E1D">
      <w:pPr>
        <w:jc w:val="center"/>
        <w:rPr>
          <w:b/>
        </w:rPr>
      </w:pPr>
      <w:r>
        <w:rPr>
          <w:b/>
        </w:rPr>
        <w:t>E L Ő T E R J E S Z T É S</w:t>
      </w:r>
    </w:p>
    <w:p w:rsidR="00BD4E1D" w:rsidRDefault="00BD4E1D" w:rsidP="00BD4E1D">
      <w:pPr>
        <w:jc w:val="center"/>
        <w:rPr>
          <w:b/>
        </w:rPr>
      </w:pPr>
      <w:r>
        <w:rPr>
          <w:b/>
        </w:rPr>
        <w:t>- a Képviselő-testülethez -</w:t>
      </w:r>
    </w:p>
    <w:p w:rsidR="00BD4E1D" w:rsidRDefault="00BD4E1D" w:rsidP="00BD4E1D">
      <w:pPr>
        <w:jc w:val="both"/>
      </w:pPr>
    </w:p>
    <w:p w:rsidR="00BD4E1D" w:rsidRDefault="00BD4E1D" w:rsidP="00BD4E1D">
      <w:pPr>
        <w:jc w:val="center"/>
        <w:rPr>
          <w:b/>
          <w:color w:val="000000"/>
        </w:rPr>
      </w:pPr>
      <w:r w:rsidRPr="00ED546C">
        <w:rPr>
          <w:b/>
        </w:rPr>
        <w:t xml:space="preserve">a gyermekjóléti, gyermekvédelmi ellátásokról, a </w:t>
      </w:r>
      <w:r w:rsidRPr="00ED546C">
        <w:rPr>
          <w:b/>
          <w:color w:val="000000"/>
        </w:rPr>
        <w:t>személyes gondoskodást nyújtó ellátások igénybevételéről, a fizetendő térítési díjakról</w:t>
      </w:r>
      <w:r w:rsidRPr="00ED546C">
        <w:rPr>
          <w:b/>
        </w:rPr>
        <w:t xml:space="preserve"> szóló</w:t>
      </w:r>
      <w:r>
        <w:rPr>
          <w:b/>
        </w:rPr>
        <w:t xml:space="preserve"> </w:t>
      </w:r>
      <w:r w:rsidR="007A4A74">
        <w:rPr>
          <w:b/>
        </w:rPr>
        <w:t>6/2018. (III.29.) önkormányzati rendelet módosításáról</w:t>
      </w:r>
      <w:r w:rsidR="00F572D7">
        <w:rPr>
          <w:b/>
        </w:rPr>
        <w:t xml:space="preserve"> </w:t>
      </w:r>
    </w:p>
    <w:p w:rsidR="00BD4E1D" w:rsidRPr="0091685D" w:rsidRDefault="00BD4E1D" w:rsidP="00BD4E1D">
      <w:pPr>
        <w:jc w:val="center"/>
        <w:rPr>
          <w:b/>
          <w:color w:val="000000"/>
        </w:rPr>
      </w:pPr>
    </w:p>
    <w:p w:rsidR="00BD4E1D" w:rsidRDefault="00BD4E1D" w:rsidP="00BD4E1D">
      <w:pPr>
        <w:jc w:val="both"/>
        <w:rPr>
          <w:b/>
        </w:rPr>
      </w:pPr>
      <w:r>
        <w:rPr>
          <w:b/>
        </w:rPr>
        <w:t>Tisztelt Képviselő-testület!</w:t>
      </w:r>
    </w:p>
    <w:p w:rsidR="00BD4E1D" w:rsidRDefault="00BD4E1D" w:rsidP="00BD4E1D">
      <w:pPr>
        <w:jc w:val="both"/>
      </w:pPr>
    </w:p>
    <w:p w:rsidR="00F324A9" w:rsidRDefault="00263F3E" w:rsidP="00BD4E1D">
      <w:pPr>
        <w:jc w:val="both"/>
        <w:rPr>
          <w:b/>
        </w:rPr>
      </w:pPr>
      <w:r>
        <w:t>A Képv</w:t>
      </w:r>
      <w:r w:rsidR="00BD4E1D" w:rsidRPr="007F5FC7">
        <w:t xml:space="preserve">iselő-testület </w:t>
      </w:r>
      <w:r w:rsidR="00F324A9" w:rsidRPr="003405E7">
        <w:rPr>
          <w:b/>
        </w:rPr>
        <w:t xml:space="preserve">a </w:t>
      </w:r>
      <w:r w:rsidR="00F324A9" w:rsidRPr="006D5510">
        <w:rPr>
          <w:b/>
          <w:u w:val="single"/>
        </w:rPr>
        <w:t>térítési díjak változása miatt</w:t>
      </w:r>
      <w:r w:rsidR="00F324A9">
        <w:rPr>
          <w:b/>
        </w:rPr>
        <w:t xml:space="preserve"> </w:t>
      </w:r>
      <w:r w:rsidR="006C588A">
        <w:rPr>
          <w:b/>
        </w:rPr>
        <w:t>l</w:t>
      </w:r>
      <w:r w:rsidR="00BD4E1D" w:rsidRPr="006956EC">
        <w:rPr>
          <w:b/>
        </w:rPr>
        <w:t>egutóbb 201</w:t>
      </w:r>
      <w:r w:rsidR="006C588A">
        <w:rPr>
          <w:b/>
        </w:rPr>
        <w:t>7</w:t>
      </w:r>
      <w:r w:rsidR="00BD4E1D" w:rsidRPr="006956EC">
        <w:rPr>
          <w:b/>
        </w:rPr>
        <w:t xml:space="preserve">. </w:t>
      </w:r>
      <w:r w:rsidR="00CE6C2E">
        <w:rPr>
          <w:b/>
        </w:rPr>
        <w:t xml:space="preserve">március </w:t>
      </w:r>
      <w:r w:rsidR="00BD4E1D">
        <w:rPr>
          <w:b/>
        </w:rPr>
        <w:t>31</w:t>
      </w:r>
      <w:r w:rsidR="00BD4E1D" w:rsidRPr="006956EC">
        <w:rPr>
          <w:b/>
        </w:rPr>
        <w:t>. napján</w:t>
      </w:r>
      <w:r w:rsidR="00BD4E1D">
        <w:t xml:space="preserve"> </w:t>
      </w:r>
      <w:r w:rsidR="00BD4E1D" w:rsidRPr="006956EC">
        <w:rPr>
          <w:b/>
        </w:rPr>
        <w:t xml:space="preserve">módosította </w:t>
      </w:r>
      <w:r w:rsidR="00BD4E1D" w:rsidRPr="007F5FC7">
        <w:t xml:space="preserve">a gyermekjóléti, gyermekvédelmi ellátásokról, a </w:t>
      </w:r>
      <w:r w:rsidR="00BD4E1D" w:rsidRPr="007F5FC7">
        <w:rPr>
          <w:color w:val="000000"/>
        </w:rPr>
        <w:t>személyes gondoskodást nyújtó ellátások igénybevételéről, a fizetendő térítési díjakról</w:t>
      </w:r>
      <w:r w:rsidR="00BD4E1D" w:rsidRPr="007F5FC7">
        <w:t xml:space="preserve"> </w:t>
      </w:r>
      <w:r w:rsidR="00BD4E1D" w:rsidRPr="006956EC">
        <w:rPr>
          <w:b/>
        </w:rPr>
        <w:t>önkormányzati rendelet</w:t>
      </w:r>
      <w:r w:rsidR="00BD4E1D">
        <w:rPr>
          <w:b/>
        </w:rPr>
        <w:t>ét</w:t>
      </w:r>
      <w:r w:rsidR="00BD4E1D" w:rsidRPr="007F5FC7">
        <w:t xml:space="preserve"> (továbbiakban: </w:t>
      </w:r>
      <w:r w:rsidR="00BD4E1D" w:rsidRPr="006956EC">
        <w:rPr>
          <w:b/>
        </w:rPr>
        <w:t>térítési díj rendelet)</w:t>
      </w:r>
      <w:r w:rsidR="00F324A9">
        <w:rPr>
          <w:b/>
        </w:rPr>
        <w:t>.</w:t>
      </w:r>
      <w:r w:rsidR="00BD4E1D" w:rsidRPr="006956EC">
        <w:rPr>
          <w:b/>
        </w:rPr>
        <w:t xml:space="preserve"> </w:t>
      </w:r>
    </w:p>
    <w:p w:rsidR="00C367A5" w:rsidRDefault="00C367A5" w:rsidP="00BD4E1D">
      <w:pPr>
        <w:jc w:val="both"/>
        <w:rPr>
          <w:b/>
        </w:rPr>
      </w:pPr>
    </w:p>
    <w:p w:rsidR="00C367A5" w:rsidRDefault="00C367A5" w:rsidP="00BD4E1D">
      <w:pPr>
        <w:jc w:val="both"/>
      </w:pPr>
      <w:r w:rsidRPr="001D25DA">
        <w:t xml:space="preserve">A </w:t>
      </w:r>
      <w:r w:rsidRPr="001D25DA">
        <w:rPr>
          <w:b/>
        </w:rPr>
        <w:t>2018. március 29-i</w:t>
      </w:r>
      <w:r w:rsidRPr="001D25DA">
        <w:t xml:space="preserve"> testületi </w:t>
      </w:r>
      <w:r w:rsidRPr="001D25DA">
        <w:rPr>
          <w:b/>
        </w:rPr>
        <w:t xml:space="preserve">ülésen </w:t>
      </w:r>
      <w:r w:rsidRPr="00156F68">
        <w:rPr>
          <w:b/>
        </w:rPr>
        <w:t xml:space="preserve">a </w:t>
      </w:r>
      <w:r w:rsidR="00FA1886">
        <w:rPr>
          <w:b/>
        </w:rPr>
        <w:t xml:space="preserve">vonatkozó jogszabályoknak megfelelően a </w:t>
      </w:r>
      <w:r w:rsidR="00295269">
        <w:rPr>
          <w:b/>
        </w:rPr>
        <w:t xml:space="preserve">tárgyévre – 2018-ra – vonatkozó </w:t>
      </w:r>
      <w:r w:rsidRPr="006D5510">
        <w:rPr>
          <w:b/>
          <w:u w:val="single"/>
        </w:rPr>
        <w:t>szolgáltatási önköltség megállapításáról</w:t>
      </w:r>
      <w:r w:rsidRPr="001D25DA">
        <w:rPr>
          <w:b/>
        </w:rPr>
        <w:t xml:space="preserve"> döntött</w:t>
      </w:r>
      <w:r w:rsidRPr="001D25DA">
        <w:t xml:space="preserve"> a testület</w:t>
      </w:r>
      <w:r w:rsidR="00FA1886">
        <w:t xml:space="preserve">. </w:t>
      </w:r>
    </w:p>
    <w:p w:rsidR="00FA1886" w:rsidRDefault="00FA1886" w:rsidP="00BD4E1D">
      <w:pPr>
        <w:jc w:val="both"/>
        <w:rPr>
          <w:b/>
        </w:rPr>
      </w:pPr>
    </w:p>
    <w:p w:rsidR="00FA1886" w:rsidRPr="009A38B7" w:rsidRDefault="001C1A03" w:rsidP="00FA1886">
      <w:pPr>
        <w:jc w:val="both"/>
        <w:rPr>
          <w:b/>
          <w:u w:val="single"/>
        </w:rPr>
      </w:pPr>
      <w:r>
        <w:rPr>
          <w:b/>
          <w:u w:val="single"/>
        </w:rPr>
        <w:t xml:space="preserve">I. </w:t>
      </w:r>
      <w:r w:rsidR="00FA1886" w:rsidRPr="009A38B7">
        <w:rPr>
          <w:b/>
          <w:u w:val="single"/>
        </w:rPr>
        <w:t>Jelenleg a térítési díj rendelet módosítása vált szükségessé az alábbiak okán:</w:t>
      </w:r>
    </w:p>
    <w:p w:rsidR="00FA1886" w:rsidRDefault="00FA1886" w:rsidP="00FA1886">
      <w:pPr>
        <w:jc w:val="both"/>
        <w:rPr>
          <w:color w:val="000000"/>
        </w:rPr>
      </w:pPr>
    </w:p>
    <w:p w:rsidR="009A38B7" w:rsidRDefault="009A38B7" w:rsidP="00FA1886">
      <w:pPr>
        <w:jc w:val="both"/>
        <w:rPr>
          <w:color w:val="000000"/>
        </w:rPr>
      </w:pPr>
      <w:r>
        <w:rPr>
          <w:color w:val="000000"/>
        </w:rPr>
        <w:t xml:space="preserve">A gyermekétkeztetés biztosítása az önkormányzat kötelező feladatai közé tartozik, melyet a Közétkeztetési Kft. és a gyermekek napközbeni ellátása </w:t>
      </w:r>
      <w:r w:rsidR="00921B14">
        <w:rPr>
          <w:color w:val="000000"/>
        </w:rPr>
        <w:t xml:space="preserve">– bölcsőde - </w:t>
      </w:r>
      <w:r>
        <w:rPr>
          <w:color w:val="000000"/>
        </w:rPr>
        <w:t>tekintetében a Tiszavasvári Bölcsőde útján biztosít</w:t>
      </w:r>
      <w:r w:rsidR="00921B14">
        <w:rPr>
          <w:color w:val="000000"/>
        </w:rPr>
        <w:t xml:space="preserve"> az önkormányzat</w:t>
      </w:r>
      <w:r>
        <w:rPr>
          <w:color w:val="000000"/>
        </w:rPr>
        <w:t>.</w:t>
      </w:r>
    </w:p>
    <w:p w:rsidR="00EC4A9D" w:rsidRDefault="00EC4A9D" w:rsidP="00FA1886">
      <w:pPr>
        <w:jc w:val="both"/>
        <w:rPr>
          <w:color w:val="000000"/>
        </w:rPr>
      </w:pPr>
    </w:p>
    <w:p w:rsidR="00725502" w:rsidRPr="00FA1886" w:rsidRDefault="00725502" w:rsidP="00725502">
      <w:pPr>
        <w:jc w:val="both"/>
        <w:rPr>
          <w:lang w:eastAsia="hu-HU"/>
        </w:rPr>
      </w:pPr>
      <w:r w:rsidRPr="00FA1886">
        <w:rPr>
          <w:color w:val="000000"/>
        </w:rPr>
        <w:t xml:space="preserve">A </w:t>
      </w:r>
      <w:r w:rsidRPr="00FA1886">
        <w:rPr>
          <w:b/>
          <w:color w:val="000000"/>
        </w:rPr>
        <w:t xml:space="preserve">gyermekek védelméről és a gyámügyi igazgatásról szóló 1997. évi XXXI. tv. (a továbbiakban: Gyvt.) </w:t>
      </w:r>
      <w:r w:rsidRPr="00FA1886">
        <w:rPr>
          <w:b/>
          <w:bCs/>
          <w:lang w:eastAsia="hu-HU"/>
        </w:rPr>
        <w:t xml:space="preserve">29. § </w:t>
      </w:r>
      <w:r w:rsidRPr="00FA1886">
        <w:rPr>
          <w:b/>
          <w:lang w:eastAsia="hu-HU"/>
        </w:rPr>
        <w:t>(1)-(2)</w:t>
      </w:r>
      <w:r w:rsidRPr="00FA1886">
        <w:rPr>
          <w:lang w:eastAsia="hu-HU"/>
        </w:rPr>
        <w:t xml:space="preserve"> bekezdésében foglaltak értelmében: </w:t>
      </w:r>
      <w:r w:rsidRPr="00FA1886">
        <w:rPr>
          <w:b/>
          <w:lang w:eastAsia="hu-HU"/>
        </w:rPr>
        <w:t>A fenntartó önkormányzat</w:t>
      </w:r>
      <w:r w:rsidRPr="00FA1886">
        <w:rPr>
          <w:lang w:eastAsia="hu-HU"/>
        </w:rPr>
        <w:t xml:space="preserve"> a személyes gondoskodást nyújtó ellátások (a továbbiakban: személyes gondoskodás) formáiról, azok igénybevételéről, valamint a fizetendő térítési díjról </w:t>
      </w:r>
      <w:r w:rsidRPr="00FA1886">
        <w:rPr>
          <w:b/>
          <w:lang w:eastAsia="hu-HU"/>
        </w:rPr>
        <w:t>rendeletet alkot</w:t>
      </w:r>
      <w:r w:rsidRPr="00FA1886">
        <w:rPr>
          <w:lang w:eastAsia="hu-HU"/>
        </w:rPr>
        <w:t>.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lang w:eastAsia="hu-HU"/>
        </w:rPr>
        <w:t xml:space="preserve">(2) Ha törvény másként nem rendelkezik, </w:t>
      </w:r>
      <w:r w:rsidRPr="001C1A03">
        <w:rPr>
          <w:b/>
          <w:lang w:eastAsia="hu-HU"/>
        </w:rPr>
        <w:t>a fenntartó önkormányzat rendeletben szabályozza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a) </w:t>
      </w:r>
      <w:r w:rsidRPr="00FA1886">
        <w:rPr>
          <w:lang w:eastAsia="hu-HU"/>
        </w:rPr>
        <w:t>az önkormányzat által biztosított személyes gondoskodás formáit,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b) </w:t>
      </w:r>
      <w:r w:rsidRPr="00FA1886">
        <w:rPr>
          <w:lang w:eastAsia="hu-HU"/>
        </w:rPr>
        <w:t>az önkormányzat által biztosított ellátás igénybevételére irányuló kérelem benyújtásának módját és a kérelem elbírálásának szempontjait,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c) </w:t>
      </w:r>
      <w:r w:rsidRPr="00FA1886">
        <w:rPr>
          <w:lang w:eastAsia="hu-HU"/>
        </w:rPr>
        <w:t>az intézményvezető hatáskörében - külön eljárás nélkül - biztosítható ellátásokat,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d) </w:t>
      </w:r>
      <w:r w:rsidRPr="00FA1886">
        <w:rPr>
          <w:lang w:eastAsia="hu-HU"/>
        </w:rPr>
        <w:t>az ellátás megszűnésének eseteit és módjait,</w:t>
      </w:r>
    </w:p>
    <w:p w:rsidR="00725502" w:rsidRPr="00FA1886" w:rsidRDefault="00725502" w:rsidP="00725502">
      <w:pPr>
        <w:autoSpaceDE w:val="0"/>
        <w:autoSpaceDN w:val="0"/>
        <w:adjustRightInd w:val="0"/>
        <w:jc w:val="both"/>
        <w:rPr>
          <w:b/>
          <w:lang w:eastAsia="hu-HU"/>
        </w:rPr>
      </w:pPr>
      <w:r w:rsidRPr="00FA1886">
        <w:rPr>
          <w:b/>
          <w:iCs/>
          <w:lang w:eastAsia="hu-HU"/>
        </w:rPr>
        <w:t xml:space="preserve">e) </w:t>
      </w:r>
      <w:r w:rsidRPr="00FA1886">
        <w:rPr>
          <w:b/>
          <w:lang w:eastAsia="hu-HU"/>
        </w:rPr>
        <w:t>a fizetendő térítési díjak mértékét, csökkentésének és elengedésének eseteit, módjait.</w:t>
      </w:r>
    </w:p>
    <w:p w:rsidR="00725502" w:rsidRDefault="00725502" w:rsidP="00FA1886">
      <w:pPr>
        <w:jc w:val="both"/>
        <w:rPr>
          <w:color w:val="000000"/>
        </w:rPr>
      </w:pPr>
    </w:p>
    <w:p w:rsidR="00EE6FB4" w:rsidRDefault="00EE6FB4" w:rsidP="00EE6FB4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I.</w:t>
      </w:r>
      <w:r w:rsidR="001C1A03">
        <w:rPr>
          <w:b/>
          <w:color w:val="000000"/>
          <w:u w:val="single"/>
        </w:rPr>
        <w:t>1</w:t>
      </w:r>
      <w:r>
        <w:rPr>
          <w:b/>
          <w:color w:val="000000"/>
          <w:u w:val="single"/>
        </w:rPr>
        <w:t>. A Tiszavasvári Bölcsőde vezetője az alábbi megkereséssel élt az önkormányzat felé a térítési díjak emelése vonatkozásában:</w:t>
      </w:r>
    </w:p>
    <w:p w:rsidR="00EE6FB4" w:rsidRDefault="00EE6FB4" w:rsidP="00EE6FB4">
      <w:pPr>
        <w:jc w:val="both"/>
        <w:rPr>
          <w:color w:val="000000"/>
        </w:rPr>
      </w:pPr>
    </w:p>
    <w:p w:rsidR="002F2F4D" w:rsidRPr="006E5594" w:rsidRDefault="002F2F4D" w:rsidP="002F2F4D">
      <w:pPr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6E5594">
        <w:rPr>
          <w:sz w:val="20"/>
          <w:szCs w:val="20"/>
        </w:rPr>
        <w:t xml:space="preserve">Azzal a kéréssel fordulok a fenntartóhoz, hogy a bölcsődei </w:t>
      </w:r>
      <w:r w:rsidRPr="006E5594">
        <w:rPr>
          <w:b/>
          <w:sz w:val="20"/>
          <w:szCs w:val="20"/>
        </w:rPr>
        <w:t>gyermekétkezési norma emelésére</w:t>
      </w:r>
      <w:r w:rsidRPr="006E5594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2019. január</w:t>
      </w:r>
      <w:r w:rsidRPr="006E5594">
        <w:rPr>
          <w:b/>
          <w:sz w:val="20"/>
          <w:szCs w:val="20"/>
        </w:rPr>
        <w:t xml:space="preserve"> 01-től </w:t>
      </w:r>
      <w:r w:rsidRPr="006E5594">
        <w:rPr>
          <w:sz w:val="20"/>
          <w:szCs w:val="20"/>
        </w:rPr>
        <w:t>lehetőséget biztosítson.</w:t>
      </w:r>
    </w:p>
    <w:p w:rsidR="002F2F4D" w:rsidRPr="006E5594" w:rsidRDefault="002F2F4D" w:rsidP="002F2F4D">
      <w:pPr>
        <w:jc w:val="both"/>
        <w:rPr>
          <w:sz w:val="20"/>
          <w:szCs w:val="20"/>
        </w:rPr>
      </w:pPr>
    </w:p>
    <w:p w:rsidR="002F2F4D" w:rsidRPr="006E5594" w:rsidRDefault="002F2F4D" w:rsidP="002F2F4D">
      <w:pPr>
        <w:jc w:val="both"/>
        <w:rPr>
          <w:sz w:val="20"/>
          <w:szCs w:val="20"/>
        </w:rPr>
      </w:pPr>
      <w:r w:rsidRPr="006E5594">
        <w:rPr>
          <w:sz w:val="20"/>
          <w:szCs w:val="20"/>
        </w:rPr>
        <w:t>Az általunk tervezett normaemelés mérté</w:t>
      </w:r>
      <w:r>
        <w:rPr>
          <w:sz w:val="20"/>
          <w:szCs w:val="20"/>
        </w:rPr>
        <w:t>ke 5</w:t>
      </w:r>
      <w:r w:rsidRPr="006E5594">
        <w:rPr>
          <w:sz w:val="20"/>
          <w:szCs w:val="20"/>
        </w:rPr>
        <w:t xml:space="preserve"> %.</w:t>
      </w:r>
    </w:p>
    <w:p w:rsidR="002F2F4D" w:rsidRPr="006E5594" w:rsidRDefault="002F2F4D" w:rsidP="002F2F4D">
      <w:pPr>
        <w:jc w:val="both"/>
        <w:rPr>
          <w:sz w:val="20"/>
          <w:szCs w:val="20"/>
        </w:rPr>
      </w:pPr>
      <w:r w:rsidRPr="006E5594">
        <w:rPr>
          <w:sz w:val="20"/>
          <w:szCs w:val="20"/>
        </w:rPr>
        <w:lastRenderedPageBreak/>
        <w:t>A jelenlegi étkezési norma összege 224.-Ft + Áfa</w:t>
      </w:r>
    </w:p>
    <w:p w:rsidR="002F2F4D" w:rsidRDefault="002F2F4D" w:rsidP="002F2F4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A 2019. január</w:t>
      </w:r>
      <w:r w:rsidRPr="006E5594">
        <w:rPr>
          <w:b/>
          <w:sz w:val="20"/>
          <w:szCs w:val="20"/>
        </w:rPr>
        <w:t xml:space="preserve"> 01-től terv</w:t>
      </w:r>
      <w:r>
        <w:rPr>
          <w:b/>
          <w:sz w:val="20"/>
          <w:szCs w:val="20"/>
        </w:rPr>
        <w:t>ezett étkezési norma összege 235</w:t>
      </w:r>
      <w:r w:rsidRPr="006E5594">
        <w:rPr>
          <w:b/>
          <w:sz w:val="20"/>
          <w:szCs w:val="20"/>
        </w:rPr>
        <w:t xml:space="preserve">.- Ft + Áfa, </w:t>
      </w:r>
      <w:r w:rsidRPr="006E5594">
        <w:rPr>
          <w:sz w:val="20"/>
          <w:szCs w:val="20"/>
        </w:rPr>
        <w:t>jelenleg ez az összeg az intézményi térítési díj alapja.</w:t>
      </w:r>
    </w:p>
    <w:p w:rsidR="002F2F4D" w:rsidRDefault="002F2F4D" w:rsidP="002F2F4D">
      <w:pPr>
        <w:jc w:val="both"/>
        <w:rPr>
          <w:sz w:val="20"/>
          <w:szCs w:val="20"/>
        </w:rPr>
      </w:pPr>
    </w:p>
    <w:p w:rsidR="002F2F4D" w:rsidRDefault="002F2F4D" w:rsidP="002F2F4D">
      <w:pPr>
        <w:jc w:val="both"/>
        <w:rPr>
          <w:sz w:val="20"/>
          <w:szCs w:val="20"/>
        </w:rPr>
      </w:pPr>
      <w:r>
        <w:rPr>
          <w:sz w:val="20"/>
          <w:szCs w:val="20"/>
        </w:rPr>
        <w:t>A napi nyersanyagnorma étkezésenkénti megoszlása az alábbiak szerint alakul:</w:t>
      </w:r>
    </w:p>
    <w:p w:rsidR="002F2F4D" w:rsidRDefault="002F2F4D" w:rsidP="002F2F4D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Reggeli 14% =    44.- Ft</w:t>
      </w:r>
    </w:p>
    <w:p w:rsidR="002F2F4D" w:rsidRDefault="002F2F4D" w:rsidP="002F2F4D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Tízórai 9% =       28.- Ft</w:t>
      </w:r>
    </w:p>
    <w:p w:rsidR="002F2F4D" w:rsidRDefault="002F2F4D" w:rsidP="002F2F4D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Ebéd 42% =       132.- Ft</w:t>
      </w:r>
    </w:p>
    <w:p w:rsidR="002F2F4D" w:rsidRDefault="002F2F4D" w:rsidP="002F2F4D">
      <w:pPr>
        <w:pStyle w:val="Listaszerbekezds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Uzsonna 10% =   31.- Ft</w:t>
      </w:r>
    </w:p>
    <w:p w:rsidR="002F2F4D" w:rsidRDefault="002F2F4D" w:rsidP="002F2F4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-----------------------------</w:t>
      </w:r>
    </w:p>
    <w:p w:rsidR="002F2F4D" w:rsidRPr="00C1718A" w:rsidRDefault="002F2F4D" w:rsidP="002F2F4D">
      <w:pPr>
        <w:jc w:val="both"/>
        <w:rPr>
          <w:b/>
          <w:sz w:val="20"/>
          <w:szCs w:val="20"/>
        </w:rPr>
      </w:pPr>
      <w:r w:rsidRPr="00C1718A">
        <w:rPr>
          <w:b/>
          <w:sz w:val="20"/>
          <w:szCs w:val="20"/>
        </w:rPr>
        <w:t>Összesen:                         235.- Ft</w:t>
      </w:r>
      <w:r>
        <w:rPr>
          <w:b/>
          <w:sz w:val="20"/>
          <w:szCs w:val="20"/>
        </w:rPr>
        <w:t xml:space="preserve"> + Áfa</w:t>
      </w:r>
    </w:p>
    <w:p w:rsidR="002F2F4D" w:rsidRPr="006E5594" w:rsidRDefault="002F2F4D" w:rsidP="002F2F4D">
      <w:pPr>
        <w:jc w:val="both"/>
        <w:rPr>
          <w:b/>
          <w:sz w:val="20"/>
          <w:szCs w:val="20"/>
        </w:rPr>
      </w:pPr>
    </w:p>
    <w:p w:rsidR="002F2F4D" w:rsidRPr="006E5594" w:rsidRDefault="002F2F4D" w:rsidP="002F2F4D">
      <w:pPr>
        <w:jc w:val="both"/>
        <w:rPr>
          <w:b/>
          <w:sz w:val="20"/>
          <w:szCs w:val="20"/>
        </w:rPr>
      </w:pPr>
      <w:r w:rsidRPr="006E5594">
        <w:rPr>
          <w:b/>
          <w:sz w:val="20"/>
          <w:szCs w:val="20"/>
        </w:rPr>
        <w:t xml:space="preserve">Indok: </w:t>
      </w:r>
    </w:p>
    <w:p w:rsidR="002F2F4D" w:rsidRPr="006E5594" w:rsidRDefault="002F2F4D" w:rsidP="002F2F4D">
      <w:pPr>
        <w:jc w:val="both"/>
        <w:rPr>
          <w:sz w:val="20"/>
          <w:szCs w:val="20"/>
        </w:rPr>
      </w:pPr>
      <w:r w:rsidRPr="006E5594">
        <w:rPr>
          <w:sz w:val="20"/>
          <w:szCs w:val="20"/>
        </w:rPr>
        <w:t>2017. szeptember 01-.től volt az utolsó étkezési normaemelés. Az eltelt év közbeszerzé</w:t>
      </w:r>
      <w:r>
        <w:rPr>
          <w:sz w:val="20"/>
          <w:szCs w:val="20"/>
        </w:rPr>
        <w:t xml:space="preserve">si árainak </w:t>
      </w:r>
      <w:r w:rsidRPr="006E5594">
        <w:rPr>
          <w:sz w:val="20"/>
          <w:szCs w:val="20"/>
        </w:rPr>
        <w:t>emelkedése indokol bizonyos mértékű korrekciót.</w:t>
      </w:r>
    </w:p>
    <w:p w:rsidR="002F2F4D" w:rsidRDefault="002F2F4D" w:rsidP="002F2F4D">
      <w:pPr>
        <w:jc w:val="both"/>
        <w:rPr>
          <w:sz w:val="20"/>
          <w:szCs w:val="20"/>
        </w:rPr>
      </w:pPr>
      <w:r w:rsidRPr="006E5594">
        <w:rPr>
          <w:sz w:val="20"/>
          <w:szCs w:val="20"/>
        </w:rPr>
        <w:t>Az intézmény által alkalmazható élelmiszer beszerzési árak a Tiszavasvári Közétkeztetési Kft közbeszerzéséhez kapcsolódóan kerülnek megállapításra. A 2018 évi közbeszerzési s</w:t>
      </w:r>
      <w:r>
        <w:rPr>
          <w:sz w:val="20"/>
          <w:szCs w:val="20"/>
        </w:rPr>
        <w:t>zerződések megkötésre kerültek, és áraik 2018. szeptember 01-től érvényesek.</w:t>
      </w:r>
    </w:p>
    <w:p w:rsidR="002F2F4D" w:rsidRPr="006E5594" w:rsidRDefault="002F2F4D" w:rsidP="002F2F4D">
      <w:pPr>
        <w:jc w:val="both"/>
        <w:rPr>
          <w:sz w:val="20"/>
          <w:szCs w:val="20"/>
        </w:rPr>
      </w:pPr>
    </w:p>
    <w:p w:rsidR="002F2F4D" w:rsidRPr="006E5594" w:rsidRDefault="002F2F4D" w:rsidP="002F2F4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5594">
        <w:rPr>
          <w:b/>
          <w:bCs/>
          <w:sz w:val="20"/>
          <w:szCs w:val="20"/>
        </w:rPr>
        <w:t xml:space="preserve">Törvényi kötelezettség 37/2014. (IV. 30.) EMMI rendelet </w:t>
      </w:r>
      <w:r w:rsidRPr="006E5594">
        <w:rPr>
          <w:bCs/>
          <w:sz w:val="20"/>
          <w:szCs w:val="20"/>
        </w:rPr>
        <w:t>(a közétkeztetésre vonatkozó táplálkozás-egészségügyi előírásokról</w:t>
      </w:r>
      <w:r w:rsidRPr="006E5594">
        <w:rPr>
          <w:b/>
          <w:bCs/>
          <w:sz w:val="20"/>
          <w:szCs w:val="20"/>
        </w:rPr>
        <w:t xml:space="preserve">) </w:t>
      </w:r>
      <w:r w:rsidRPr="006E5594">
        <w:rPr>
          <w:b/>
          <w:sz w:val="20"/>
          <w:szCs w:val="20"/>
        </w:rPr>
        <w:t>1.</w:t>
      </w:r>
      <w:r w:rsidR="00CC1AEE">
        <w:rPr>
          <w:b/>
          <w:sz w:val="20"/>
          <w:szCs w:val="20"/>
        </w:rPr>
        <w:t xml:space="preserve"> </w:t>
      </w:r>
      <w:r w:rsidRPr="006E5594">
        <w:rPr>
          <w:b/>
          <w:sz w:val="20"/>
          <w:szCs w:val="20"/>
        </w:rPr>
        <w:t>sz. mellékletében meghatározott élelmi anyagok biztosítása.</w:t>
      </w:r>
      <w:r w:rsidRPr="006E5594">
        <w:rPr>
          <w:sz w:val="20"/>
          <w:szCs w:val="20"/>
        </w:rPr>
        <w:t xml:space="preserve"> </w:t>
      </w:r>
    </w:p>
    <w:p w:rsidR="002F2F4D" w:rsidRPr="006E5594" w:rsidRDefault="002F2F4D" w:rsidP="002F2F4D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6E5594">
        <w:rPr>
          <w:b/>
          <w:sz w:val="20"/>
          <w:szCs w:val="20"/>
        </w:rPr>
        <w:t xml:space="preserve"> </w:t>
      </w:r>
    </w:p>
    <w:p w:rsidR="002F2F4D" w:rsidRDefault="002F2F4D" w:rsidP="002F2F4D">
      <w:pPr>
        <w:jc w:val="both"/>
        <w:rPr>
          <w:sz w:val="20"/>
          <w:szCs w:val="20"/>
        </w:rPr>
      </w:pPr>
      <w:r>
        <w:rPr>
          <w:sz w:val="20"/>
          <w:szCs w:val="20"/>
        </w:rPr>
        <w:t>Ez alapján mellékeltem egy 10 napos minta étrendet, és a hozzá kapcsolódó nyersanyagszámítást, mely számítás a jelenleg alkalmazott közbeszerzési árakkal történt.</w:t>
      </w:r>
    </w:p>
    <w:p w:rsidR="002F2F4D" w:rsidRPr="006E5594" w:rsidRDefault="002F2F4D" w:rsidP="002F2F4D">
      <w:pPr>
        <w:rPr>
          <w:sz w:val="20"/>
          <w:szCs w:val="20"/>
        </w:rPr>
      </w:pPr>
    </w:p>
    <w:p w:rsidR="002F2F4D" w:rsidRPr="008D5FC0" w:rsidRDefault="002F2F4D" w:rsidP="002F2F4D">
      <w:pPr>
        <w:jc w:val="both"/>
        <w:rPr>
          <w:sz w:val="20"/>
          <w:szCs w:val="20"/>
        </w:rPr>
      </w:pPr>
      <w:r w:rsidRPr="006E5594">
        <w:rPr>
          <w:sz w:val="20"/>
          <w:szCs w:val="20"/>
        </w:rPr>
        <w:t>Kérem a fenntartót, hogy indokaimat áttekintve járuljon hozzá a bölcsődei étkezési norma 10%-al történő emeléséhez.</w:t>
      </w:r>
      <w:r>
        <w:rPr>
          <w:sz w:val="20"/>
          <w:szCs w:val="20"/>
        </w:rPr>
        <w:t>”</w:t>
      </w:r>
    </w:p>
    <w:p w:rsidR="00EE6FB4" w:rsidRDefault="00EE6FB4" w:rsidP="00EE6FB4">
      <w:pPr>
        <w:jc w:val="both"/>
        <w:rPr>
          <w:i/>
          <w:color w:val="FF0000"/>
          <w:sz w:val="20"/>
          <w:szCs w:val="20"/>
        </w:rPr>
      </w:pPr>
    </w:p>
    <w:p w:rsidR="00EE6FB4" w:rsidRPr="00AF5101" w:rsidRDefault="00EE6FB4" w:rsidP="00EE6FB4">
      <w:pPr>
        <w:jc w:val="both"/>
      </w:pPr>
      <w:r w:rsidRPr="002163FB">
        <w:t xml:space="preserve">Az intézmény </w:t>
      </w:r>
      <w:r w:rsidRPr="00C213F7">
        <w:rPr>
          <w:b/>
        </w:rPr>
        <w:t>mintaétrendje</w:t>
      </w:r>
      <w:r w:rsidR="00A17F84">
        <w:rPr>
          <w:b/>
        </w:rPr>
        <w:t xml:space="preserve"> </w:t>
      </w:r>
      <w:r w:rsidRPr="00C213F7">
        <w:rPr>
          <w:b/>
        </w:rPr>
        <w:t xml:space="preserve">az előterjesztés </w:t>
      </w:r>
      <w:r w:rsidR="00AF5101">
        <w:rPr>
          <w:b/>
        </w:rPr>
        <w:t xml:space="preserve">1. </w:t>
      </w:r>
      <w:r w:rsidRPr="00C213F7">
        <w:rPr>
          <w:b/>
        </w:rPr>
        <w:t>mellékletét képezi</w:t>
      </w:r>
      <w:r w:rsidRPr="002163FB">
        <w:t xml:space="preserve">, </w:t>
      </w:r>
      <w:r w:rsidRPr="00AF5101">
        <w:t>a normaemelést alátámasztó tárgyidőszaki folyamatok táblázat formájában történő megjelenítésével együtt.</w:t>
      </w:r>
      <w:r w:rsidR="00AF5101" w:rsidRPr="00AF5101">
        <w:t xml:space="preserve"> </w:t>
      </w:r>
    </w:p>
    <w:p w:rsidR="009A38B7" w:rsidRDefault="009A38B7" w:rsidP="00FA1886">
      <w:pPr>
        <w:jc w:val="both"/>
        <w:rPr>
          <w:color w:val="000000"/>
        </w:rPr>
      </w:pPr>
    </w:p>
    <w:p w:rsidR="00F21D40" w:rsidRPr="005747C5" w:rsidRDefault="00F21D40" w:rsidP="00F21D40">
      <w:pPr>
        <w:jc w:val="both"/>
        <w:rPr>
          <w:b/>
          <w:u w:val="single"/>
        </w:rPr>
      </w:pPr>
      <w:r w:rsidRPr="005747C5">
        <w:rPr>
          <w:b/>
          <w:u w:val="single"/>
        </w:rPr>
        <w:t>I.</w:t>
      </w:r>
      <w:r w:rsidR="001C1A03" w:rsidRPr="005747C5">
        <w:rPr>
          <w:b/>
          <w:u w:val="single"/>
        </w:rPr>
        <w:t>2</w:t>
      </w:r>
      <w:r w:rsidRPr="005747C5">
        <w:rPr>
          <w:b/>
          <w:u w:val="single"/>
        </w:rPr>
        <w:t>. A Tiszavasvári Nonprofit Közétkeztetési Kft. kérelme a normaemelés vonatkozásában:</w:t>
      </w:r>
    </w:p>
    <w:p w:rsidR="00461E18" w:rsidRPr="00967FDB" w:rsidRDefault="00461E18" w:rsidP="00F21D40">
      <w:pPr>
        <w:jc w:val="both"/>
        <w:rPr>
          <w:b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„</w:t>
      </w:r>
      <w:r w:rsidRPr="00527ABA">
        <w:rPr>
          <w:i/>
          <w:sz w:val="20"/>
          <w:szCs w:val="20"/>
        </w:rPr>
        <w:t>Az Emberi Erőforrások Minisztere 37/2014 (IV.30) számú EMMI rendelete a közétkeztetésre vonatkozó táplálkozás – egészségügyi előírásokról, 2015. január 1-én lépett hatályba, majd 2017. január 1.-én a fenti rendeletet módosító 36/2016.(XII.8.) számú EMMI rendelet, amely több pontban is módosította az előírásokat.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 rendelet meghatározza korcsoportonkénti bontásban az 1 főre, 1 étkezés során biztosítandó ételek mennyiségét, az ételsorok változatosságát, a naponta biztosítandó élelmiszereket, élelmiszer csoportokat.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 xml:space="preserve">A fenti számú rendelet 7.§ 1. bek. előírja, pl. „(4) Napi háromszori étkezés szolgáltatás esetén egy főre biztosítandó legalább 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 xml:space="preserve">a) </w:t>
      </w:r>
      <w:smartTag w:uri="urn:schemas-microsoft-com:office:smarttags" w:element="metricconverter">
        <w:smartTagPr>
          <w:attr w:name="ProductID" w:val="0,3 liter"/>
        </w:smartTagPr>
        <w:r w:rsidRPr="00527ABA">
          <w:rPr>
            <w:i/>
            <w:sz w:val="20"/>
            <w:szCs w:val="20"/>
          </w:rPr>
          <w:t>0,3 liter</w:t>
        </w:r>
      </w:smartTag>
      <w:r w:rsidRPr="00527ABA">
        <w:rPr>
          <w:i/>
          <w:sz w:val="20"/>
          <w:szCs w:val="20"/>
        </w:rPr>
        <w:t xml:space="preserve"> tej, vagy ennek megfelelő mennyiségű kalciumtartalmú tejtermék,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b) két adag zöldség – ide nem értve a burgonyát – vagy gyümölcs, ezekből legalább egy adag nyers formában,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 xml:space="preserve">c) két adag gabona alapú élelmiszer, melyből legalább egy adagnak teljes kiőrlésűnek kell lennie.” 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Normarendezést 2017. szeptember 1.-én hajtottunk végre, átlagosan 10 % mértékben.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Az elmúlt 3 évben a recepttúrát átdolgoztuk a rendelet előírásainak megfelelően, a naponta kötelezően biztosítandó élelmiszereket maradéktalanul megkapják az étkezők, minden korcsoportban.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 rendelet sok új, /reform/ nyersanyag, valamint friss zöldség-és gyümölcs felhasználását követeli meg, amelyek lényegesen többe kerülnek, mint a hagyományos alapanyagok /így pl. a bulgur, kuszkusz, köles stb./, de a teljes kiőrlésű gabonafélékből készült kenyerek, pékáruk árai is jóval magasabbak a búzalisztből készült termékekénél.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Aláírásra a 2018/19. évi közbeszerzési szerződés, de az ajánlatok áttanulmányozása arra enged következtetni, hogy a 2017. évi beszerzésekhez képest a naponta felhasznált nyersanyagokból, áremelkedésre kell számítanunk. (Tej, sajtok, joghurt, zöldségek)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lastRenderedPageBreak/>
        <w:t>Ennek oka a munkabérek kormányzati szintű emelése, a gabona árának emelkedése, az élő sertésállomány számának csökkenése, a tej felvásárlási árának növekedése, valamint az üzemanyag árának változása.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  <w:r w:rsidRPr="00527ABA">
        <w:rPr>
          <w:i/>
          <w:sz w:val="20"/>
          <w:szCs w:val="20"/>
        </w:rPr>
        <w:t xml:space="preserve">A fenti okokra való hivatkozással kérem Önt, és a Képviselő Testületet, mint tulajdonost, a norma rendezéséhez az alábbiak szerint </w:t>
      </w:r>
      <w:r w:rsidRPr="00527ABA">
        <w:rPr>
          <w:b/>
          <w:i/>
          <w:sz w:val="20"/>
          <w:szCs w:val="20"/>
        </w:rPr>
        <w:t xml:space="preserve">2019. január 1.-től </w:t>
      </w:r>
      <w:r w:rsidRPr="00527ABA">
        <w:rPr>
          <w:i/>
          <w:sz w:val="20"/>
          <w:szCs w:val="20"/>
        </w:rPr>
        <w:t>hozzájárulni szíveskedjenek!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tbl>
      <w:tblPr>
        <w:tblStyle w:val="Rcsostblzat"/>
        <w:tblW w:w="9286" w:type="dxa"/>
        <w:tblLook w:val="01E0" w:firstRow="1" w:lastRow="1" w:firstColumn="1" w:lastColumn="1" w:noHBand="0" w:noVBand="0"/>
      </w:tblPr>
      <w:tblGrid>
        <w:gridCol w:w="2582"/>
        <w:gridCol w:w="2249"/>
        <w:gridCol w:w="2232"/>
        <w:gridCol w:w="2223"/>
      </w:tblGrid>
      <w:tr w:rsidR="00F21D40" w:rsidRPr="00527ABA" w:rsidTr="00007DD6">
        <w:tc>
          <w:tcPr>
            <w:tcW w:w="2582" w:type="dxa"/>
            <w:tcBorders>
              <w:bottom w:val="single" w:sz="12" w:space="0" w:color="auto"/>
            </w:tcBorders>
          </w:tcPr>
          <w:p w:rsidR="00F21D40" w:rsidRPr="00527ABA" w:rsidRDefault="00F21D40" w:rsidP="00007DD6">
            <w:pPr>
              <w:jc w:val="both"/>
              <w:rPr>
                <w:b/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Megnevezés</w:t>
            </w:r>
          </w:p>
        </w:tc>
        <w:tc>
          <w:tcPr>
            <w:tcW w:w="2249" w:type="dxa"/>
            <w:tcBorders>
              <w:bottom w:val="single" w:sz="12" w:space="0" w:color="auto"/>
            </w:tcBorders>
          </w:tcPr>
          <w:p w:rsidR="00F21D40" w:rsidRPr="00527ABA" w:rsidRDefault="00F21D40" w:rsidP="00007DD6">
            <w:pPr>
              <w:jc w:val="both"/>
              <w:rPr>
                <w:b/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Jelenleg norma (Ft)</w:t>
            </w:r>
          </w:p>
        </w:tc>
        <w:tc>
          <w:tcPr>
            <w:tcW w:w="2232" w:type="dxa"/>
            <w:tcBorders>
              <w:bottom w:val="single" w:sz="12" w:space="0" w:color="auto"/>
            </w:tcBorders>
          </w:tcPr>
          <w:p w:rsidR="00F21D40" w:rsidRPr="00527ABA" w:rsidRDefault="00F21D40" w:rsidP="00007DD6">
            <w:pPr>
              <w:jc w:val="both"/>
              <w:rPr>
                <w:b/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Új norma (Ft)</w:t>
            </w:r>
          </w:p>
        </w:tc>
        <w:tc>
          <w:tcPr>
            <w:tcW w:w="2223" w:type="dxa"/>
            <w:tcBorders>
              <w:bottom w:val="single" w:sz="12" w:space="0" w:color="auto"/>
            </w:tcBorders>
          </w:tcPr>
          <w:p w:rsidR="00F21D40" w:rsidRPr="00527ABA" w:rsidRDefault="00F21D40" w:rsidP="00007DD6">
            <w:pPr>
              <w:jc w:val="center"/>
              <w:rPr>
                <w:b/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%</w:t>
            </w:r>
          </w:p>
        </w:tc>
      </w:tr>
      <w:tr w:rsidR="00F21D40" w:rsidRPr="00527ABA" w:rsidTr="00007DD6">
        <w:tc>
          <w:tcPr>
            <w:tcW w:w="2582" w:type="dxa"/>
            <w:tcBorders>
              <w:top w:val="single" w:sz="12" w:space="0" w:color="auto"/>
            </w:tcBorders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Óvoda</w:t>
            </w:r>
          </w:p>
        </w:tc>
        <w:tc>
          <w:tcPr>
            <w:tcW w:w="2249" w:type="dxa"/>
            <w:tcBorders>
              <w:top w:val="single" w:sz="12" w:space="0" w:color="auto"/>
            </w:tcBorders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242</w:t>
            </w:r>
          </w:p>
        </w:tc>
        <w:tc>
          <w:tcPr>
            <w:tcW w:w="2232" w:type="dxa"/>
            <w:tcBorders>
              <w:top w:val="single" w:sz="12" w:space="0" w:color="auto"/>
            </w:tcBorders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254</w:t>
            </w:r>
          </w:p>
        </w:tc>
        <w:tc>
          <w:tcPr>
            <w:tcW w:w="2223" w:type="dxa"/>
            <w:tcBorders>
              <w:top w:val="single" w:sz="12" w:space="0" w:color="auto"/>
            </w:tcBorders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Ált.Isk. 3x-i étk.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302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317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           2x-i étk.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253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265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           menza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190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Középiskola kollégium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605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635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Középiskola menza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242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255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</w:t>
            </w:r>
          </w:p>
        </w:tc>
      </w:tr>
      <w:tr w:rsidR="00F21D40" w:rsidRPr="00527ABA" w:rsidTr="00007DD6">
        <w:tc>
          <w:tcPr>
            <w:tcW w:w="258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Felnőtt ebéd</w:t>
            </w:r>
          </w:p>
        </w:tc>
        <w:tc>
          <w:tcPr>
            <w:tcW w:w="2249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220</w:t>
            </w:r>
          </w:p>
        </w:tc>
        <w:tc>
          <w:tcPr>
            <w:tcW w:w="223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230</w:t>
            </w:r>
          </w:p>
        </w:tc>
        <w:tc>
          <w:tcPr>
            <w:tcW w:w="2223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</w:t>
            </w:r>
          </w:p>
        </w:tc>
      </w:tr>
    </w:tbl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 nyersanyag norma ÁFA nélkül, forintban van meghatározva!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  <w:r w:rsidRPr="00527ABA">
        <w:rPr>
          <w:b/>
          <w:i/>
          <w:sz w:val="20"/>
          <w:szCs w:val="20"/>
        </w:rPr>
        <w:t>Az Önkormányzat által fizetendő térítési díjak meghatározására a 2015. január 1-től hatályos  nyersanyag norma + 100 % térítési díjat javaslom továbbra is érvényesíteni.</w:t>
      </w: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Kérésemet az alábbiakkal támasztom alá: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b/>
          <w:i/>
          <w:sz w:val="20"/>
          <w:szCs w:val="20"/>
        </w:rPr>
        <w:t>A közhasznú</w:t>
      </w:r>
      <w:r w:rsidRPr="00527ABA">
        <w:rPr>
          <w:i/>
          <w:sz w:val="20"/>
          <w:szCs w:val="20"/>
        </w:rPr>
        <w:t xml:space="preserve"> tevékenység nettó bevételei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2"/>
        <w:gridCol w:w="1842"/>
      </w:tblGrid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8" w:type="dxa"/>
            <w:gridSpan w:val="4"/>
          </w:tcPr>
          <w:p w:rsidR="00F21D40" w:rsidRPr="00527ABA" w:rsidRDefault="00F21D40" w:rsidP="00007DD6">
            <w:pPr>
              <w:jc w:val="center"/>
              <w:rPr>
                <w:b/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Közhasznú bevételek (e. Ft)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2015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2016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2017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 év terv.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Kincstár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111 683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112 221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113 783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117 066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Magiszter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60 288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62 795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61 005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61 415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Szünidei étk.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10 797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38 172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39 043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39 043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Öszesen: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182 768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213 188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213 831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217 524</w:t>
            </w:r>
          </w:p>
        </w:tc>
      </w:tr>
    </w:tbl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2"/>
        <w:gridCol w:w="1842"/>
      </w:tblGrid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7368" w:type="dxa"/>
            <w:gridSpan w:val="4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b/>
                <w:i/>
                <w:sz w:val="20"/>
                <w:szCs w:val="20"/>
              </w:rPr>
              <w:t>Közhasznú kiadások  (e. Ft</w:t>
            </w:r>
            <w:r w:rsidRPr="00527ABA">
              <w:rPr>
                <w:i/>
                <w:sz w:val="20"/>
                <w:szCs w:val="20"/>
              </w:rPr>
              <w:t>)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2015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2016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2017 év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 év terv.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Bér-és járulék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83 882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89 793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108 389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109 778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Alapanyag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98 306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107 756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111 919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103 272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Egyéb ktsg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26 750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30 940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31 738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 xml:space="preserve">  27 225</w:t>
            </w:r>
          </w:p>
        </w:tc>
      </w:tr>
      <w:tr w:rsidR="00F21D40" w:rsidRPr="00527ABA" w:rsidTr="00007DD6">
        <w:tc>
          <w:tcPr>
            <w:tcW w:w="1842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Öszesen: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208 938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228 489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252 046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240 275</w:t>
            </w:r>
          </w:p>
        </w:tc>
      </w:tr>
    </w:tbl>
    <w:p w:rsidR="00F21D40" w:rsidRPr="00527ABA" w:rsidRDefault="00F21D40" w:rsidP="00F21D40">
      <w:pPr>
        <w:jc w:val="both"/>
        <w:rPr>
          <w:i/>
          <w:sz w:val="20"/>
          <w:szCs w:val="20"/>
          <w:u w:val="single"/>
        </w:rPr>
      </w:pP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  <w:r w:rsidRPr="00527ABA">
        <w:rPr>
          <w:i/>
          <w:sz w:val="20"/>
          <w:szCs w:val="20"/>
        </w:rPr>
        <w:t xml:space="preserve">A fenti táblázatból is látszik, hogy az Önkormányzat által rezsi költségként eddig is elismert nyersanyag norma +100% nem nyújt fedezetet a gyermekétkeztetés kapcsán felmerülő költségek fedezésére, a dolgozók központi béremelésére, valamint a bérfeszültségek feloldására. </w:t>
      </w:r>
      <w:r w:rsidRPr="00527ABA">
        <w:rPr>
          <w:b/>
          <w:i/>
          <w:sz w:val="20"/>
          <w:szCs w:val="20"/>
        </w:rPr>
        <w:t xml:space="preserve">Megtakarításunkat 2018. évben az Óvodai főzőkonyha felújítására költöttük. 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 nyersanyagnorma 5 %-os emelésének megjelenítése az Önkormányzat által fizetendő térítési díjakban,  nagyban hozzájárulna a Kft eredményesebb gazdálkodásához, a minimálbér, és a szakmunkás bérminimum rezsi költségben való elismeréséhez.</w:t>
      </w: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  <w:r w:rsidRPr="00527ABA">
        <w:rPr>
          <w:b/>
          <w:i/>
          <w:sz w:val="20"/>
          <w:szCs w:val="20"/>
        </w:rPr>
        <w:t>A Kft. által alkalmazható élelmezési térítési díjak:</w:t>
      </w: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(ÁFA nélkül, forintban meghatározva)</w:t>
      </w:r>
    </w:p>
    <w:p w:rsidR="00F21D40" w:rsidRPr="00527ABA" w:rsidRDefault="00F21D40" w:rsidP="00F21D40">
      <w:pPr>
        <w:jc w:val="both"/>
        <w:rPr>
          <w:b/>
          <w:i/>
          <w:sz w:val="20"/>
          <w:szCs w:val="20"/>
        </w:rPr>
      </w:pPr>
    </w:p>
    <w:tbl>
      <w:tblPr>
        <w:tblStyle w:val="Rcsostblzat"/>
        <w:tblW w:w="0" w:type="auto"/>
        <w:jc w:val="center"/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2"/>
        <w:gridCol w:w="1842"/>
      </w:tblGrid>
      <w:tr w:rsidR="00F21D40" w:rsidRPr="00527ABA" w:rsidTr="00007DD6">
        <w:trPr>
          <w:jc w:val="center"/>
        </w:trPr>
        <w:tc>
          <w:tcPr>
            <w:tcW w:w="648" w:type="dxa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Ssz.</w:t>
            </w:r>
          </w:p>
        </w:tc>
        <w:tc>
          <w:tcPr>
            <w:tcW w:w="3036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Intézmény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Élelmezési nyersanyag-norma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Önkormányzat által fizetendő térítési díj</w:t>
            </w:r>
          </w:p>
        </w:tc>
        <w:tc>
          <w:tcPr>
            <w:tcW w:w="1842" w:type="dxa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Hatályba lépés időpontja</w:t>
            </w:r>
          </w:p>
        </w:tc>
      </w:tr>
      <w:tr w:rsidR="00F21D40" w:rsidRPr="00527ABA" w:rsidTr="00007DD6">
        <w:trPr>
          <w:trHeight w:val="409"/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Óvoda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254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508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Általános iskola napközi, napi háromszori étkezés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317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634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Általános iskola napi kétszeri étkezés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265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530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trHeight w:val="476"/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lastRenderedPageBreak/>
              <w:t>4.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Általános iskola menza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400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trHeight w:val="526"/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Középiskola kollégium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635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1.270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trHeight w:val="533"/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Középiskola menza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255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510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  <w:tr w:rsidR="00F21D40" w:rsidRPr="00527ABA" w:rsidTr="00007DD6">
        <w:trPr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F21D40" w:rsidRPr="00527ABA" w:rsidTr="00007DD6">
        <w:trPr>
          <w:trHeight w:val="595"/>
          <w:jc w:val="center"/>
        </w:trPr>
        <w:tc>
          <w:tcPr>
            <w:tcW w:w="648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3036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Vendégebéd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230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center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512</w:t>
            </w:r>
          </w:p>
        </w:tc>
        <w:tc>
          <w:tcPr>
            <w:tcW w:w="1842" w:type="dxa"/>
            <w:vAlign w:val="center"/>
          </w:tcPr>
          <w:p w:rsidR="00F21D40" w:rsidRPr="00527ABA" w:rsidRDefault="00F21D40" w:rsidP="00007DD6">
            <w:pPr>
              <w:jc w:val="both"/>
              <w:rPr>
                <w:i/>
                <w:sz w:val="20"/>
                <w:szCs w:val="20"/>
              </w:rPr>
            </w:pPr>
            <w:r w:rsidRPr="00527ABA">
              <w:rPr>
                <w:i/>
                <w:sz w:val="20"/>
                <w:szCs w:val="20"/>
              </w:rPr>
              <w:t>2018. 09. 01.</w:t>
            </w:r>
          </w:p>
        </w:tc>
      </w:tr>
    </w:tbl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</w:p>
    <w:p w:rsidR="00F21D40" w:rsidRPr="00527ABA" w:rsidRDefault="00F21D40" w:rsidP="00F21D40">
      <w:pPr>
        <w:jc w:val="both"/>
        <w:rPr>
          <w:i/>
          <w:sz w:val="20"/>
          <w:szCs w:val="20"/>
        </w:rPr>
      </w:pPr>
      <w:r w:rsidRPr="00527ABA">
        <w:rPr>
          <w:i/>
          <w:sz w:val="20"/>
          <w:szCs w:val="20"/>
        </w:rPr>
        <w:t>A fentiek alapján kérem, szíveskedjenek kérelmemet felülvizsgálni és a nyersanyag norma, valamint az Önkormányzat által fizetendő térítési díjakat 2019. január 1.-től meghatározni!</w:t>
      </w:r>
      <w:r>
        <w:rPr>
          <w:i/>
          <w:sz w:val="20"/>
          <w:szCs w:val="20"/>
        </w:rPr>
        <w:t>”</w:t>
      </w:r>
    </w:p>
    <w:p w:rsidR="00F21D40" w:rsidRDefault="00F21D40" w:rsidP="00F21D40">
      <w:pPr>
        <w:jc w:val="both"/>
        <w:rPr>
          <w:i/>
          <w:color w:val="FF0000"/>
          <w:sz w:val="20"/>
          <w:szCs w:val="20"/>
        </w:rPr>
      </w:pPr>
    </w:p>
    <w:p w:rsidR="009E08E5" w:rsidRPr="00581D15" w:rsidRDefault="005747C5" w:rsidP="009E08E5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II. </w:t>
      </w:r>
      <w:r w:rsidR="00581D15" w:rsidRPr="00581D15">
        <w:rPr>
          <w:b/>
          <w:color w:val="000000"/>
          <w:u w:val="single"/>
        </w:rPr>
        <w:t>Jogszabályi háttér</w:t>
      </w:r>
    </w:p>
    <w:p w:rsidR="00077410" w:rsidRPr="0014444E" w:rsidRDefault="00077410" w:rsidP="009E08E5">
      <w:pPr>
        <w:jc w:val="both"/>
        <w:rPr>
          <w:color w:val="000000"/>
        </w:rPr>
      </w:pPr>
    </w:p>
    <w:p w:rsidR="00062484" w:rsidRDefault="0024108E" w:rsidP="00062484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>
        <w:rPr>
          <w:b/>
          <w:color w:val="000000"/>
        </w:rPr>
        <w:t xml:space="preserve">II.1 </w:t>
      </w:r>
      <w:r w:rsidR="00062484">
        <w:rPr>
          <w:lang w:eastAsia="hu-HU"/>
        </w:rPr>
        <w:t xml:space="preserve">A rendelet normaszövegében nem kerül külön felsorolásra, az önkormányzat által az óvodában, ill. iskolai napköziben biztosított étkeztetés, mivel az ugyan önkormányzati feladat, de nem gyermekjóléti ellátás. A gyermekjóléti ellátások a Gyvt. alapján az alábbiak:  </w:t>
      </w:r>
    </w:p>
    <w:p w:rsidR="00062484" w:rsidRDefault="00062484" w:rsidP="00062484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 xml:space="preserve">A </w:t>
      </w:r>
      <w:r w:rsidRPr="00386E34">
        <w:rPr>
          <w:b/>
          <w:sz w:val="20"/>
          <w:szCs w:val="20"/>
          <w:lang w:eastAsia="hu-HU"/>
        </w:rPr>
        <w:t>Gyvt. 15.</w:t>
      </w:r>
      <w:r w:rsidR="00F91C5C">
        <w:rPr>
          <w:b/>
          <w:sz w:val="20"/>
          <w:szCs w:val="20"/>
          <w:lang w:eastAsia="hu-HU"/>
        </w:rPr>
        <w:t xml:space="preserve"> </w:t>
      </w:r>
      <w:r w:rsidRPr="00386E34">
        <w:rPr>
          <w:b/>
          <w:sz w:val="20"/>
          <w:szCs w:val="20"/>
          <w:lang w:eastAsia="hu-HU"/>
        </w:rPr>
        <w:t>§ (2)-(3) bekezdése</w:t>
      </w:r>
      <w:r w:rsidRPr="00386E34">
        <w:rPr>
          <w:sz w:val="20"/>
          <w:szCs w:val="20"/>
          <w:lang w:eastAsia="hu-HU"/>
        </w:rPr>
        <w:t xml:space="preserve"> értelmében a személyes gondoskodás keretébe tartozó gyermekjóléti alapellátások: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a) </w:t>
      </w:r>
      <w:r w:rsidRPr="00386E34">
        <w:rPr>
          <w:sz w:val="20"/>
          <w:szCs w:val="20"/>
          <w:lang w:eastAsia="hu-HU"/>
        </w:rPr>
        <w:t>a gyermekjóléti szolgáltatás,</w:t>
      </w:r>
    </w:p>
    <w:p w:rsidR="00207E6D" w:rsidRPr="00372893" w:rsidRDefault="00207E6D" w:rsidP="00207E6D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72893">
        <w:rPr>
          <w:b/>
          <w:sz w:val="20"/>
          <w:szCs w:val="20"/>
          <w:lang w:eastAsia="hu-HU"/>
        </w:rPr>
        <w:t>a gyermekek napközbeni ellátása, (bölcsőde)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gyermekek átmeneti gondozása. (családok átmeneti otthona)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>(3) A személyes gondoskodás keretébe tartozó gyermekvédelmi szakellátások: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a) </w:t>
      </w:r>
      <w:r w:rsidRPr="00386E34">
        <w:rPr>
          <w:sz w:val="20"/>
          <w:szCs w:val="20"/>
          <w:lang w:eastAsia="hu-HU"/>
        </w:rPr>
        <w:t>az otthont nyújtó ellátás,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86E34">
        <w:rPr>
          <w:sz w:val="20"/>
          <w:szCs w:val="20"/>
          <w:lang w:eastAsia="hu-HU"/>
        </w:rPr>
        <w:t>az utógondozói ellátás,</w:t>
      </w:r>
    </w:p>
    <w:p w:rsidR="00207E6D" w:rsidRPr="00386E34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területi gyermekvédelmi szakszolgáltatás.</w:t>
      </w:r>
    </w:p>
    <w:p w:rsidR="00BD4E1D" w:rsidRDefault="00BD4E1D" w:rsidP="00BD4E1D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207E6D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A Gyvt. 21</w:t>
      </w:r>
      <w:r w:rsidRPr="00386E34">
        <w:rPr>
          <w:b/>
          <w:bCs/>
          <w:sz w:val="20"/>
          <w:szCs w:val="20"/>
          <w:lang w:eastAsia="hu-HU"/>
        </w:rPr>
        <w:t xml:space="preserve">. § </w:t>
      </w:r>
      <w:r w:rsidRPr="00386E34">
        <w:rPr>
          <w:sz w:val="20"/>
          <w:szCs w:val="20"/>
          <w:lang w:eastAsia="hu-HU"/>
        </w:rPr>
        <w:t xml:space="preserve">(1) bekezdésében foglaltak alapján: 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„…</w:t>
      </w:r>
      <w:r w:rsidRPr="00A23CC9">
        <w:rPr>
          <w:b/>
          <w:bCs/>
          <w:sz w:val="20"/>
          <w:szCs w:val="20"/>
          <w:lang w:eastAsia="hu-HU"/>
        </w:rPr>
        <w:t xml:space="preserve">21. § </w:t>
      </w:r>
      <w:r w:rsidRPr="00A23CC9">
        <w:rPr>
          <w:sz w:val="20"/>
          <w:szCs w:val="20"/>
          <w:lang w:eastAsia="hu-HU"/>
        </w:rPr>
        <w:t>(1) Természetbeni ellátásként a gyermek életkorának megfelelő gyermekétkeztetést kell biztosítani a gyermeket gondozó szülő, törvényes képviselő vagy nevelésbe vett gyermek esetén a gyermek ellátását biztosító nevelőszülő, gyermekotthon vezetője, illetve az Szt. hatálya alá tartozó ápolást, gondozást nyújtó intézmény vezetője kérelmére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a) </w:t>
      </w:r>
      <w:r w:rsidRPr="00A23CC9">
        <w:rPr>
          <w:sz w:val="20"/>
          <w:szCs w:val="20"/>
          <w:lang w:eastAsia="hu-HU"/>
        </w:rPr>
        <w:t>a bölcsődében, mini bölcsődében,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b) </w:t>
      </w:r>
      <w:r w:rsidRPr="00A23CC9">
        <w:rPr>
          <w:sz w:val="20"/>
          <w:szCs w:val="20"/>
          <w:lang w:eastAsia="hu-HU"/>
        </w:rPr>
        <w:t>az óvodában,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c) </w:t>
      </w:r>
      <w:r w:rsidRPr="00A23CC9">
        <w:rPr>
          <w:sz w:val="20"/>
          <w:szCs w:val="20"/>
          <w:lang w:eastAsia="hu-HU"/>
        </w:rPr>
        <w:t>a nyári napközis otthonban,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d) </w:t>
      </w:r>
      <w:r w:rsidRPr="00A23CC9">
        <w:rPr>
          <w:sz w:val="20"/>
          <w:szCs w:val="20"/>
          <w:lang w:eastAsia="hu-HU"/>
        </w:rPr>
        <w:t>az általános és középiskolai kollégiumban, az itt szervezett externátusi ellátásban,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e) </w:t>
      </w:r>
      <w:r w:rsidRPr="00A23CC9">
        <w:rPr>
          <w:sz w:val="20"/>
          <w:szCs w:val="20"/>
          <w:lang w:eastAsia="hu-HU"/>
        </w:rPr>
        <w:t>az általános iskolai és - ha önkormányzati rendelet kivételével jogszabály másképpen nem rendelkezik - a középfokú iskolai menzai ellátás keretében,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f) </w:t>
      </w:r>
      <w:r w:rsidRPr="00A23CC9">
        <w:rPr>
          <w:sz w:val="20"/>
          <w:szCs w:val="20"/>
          <w:lang w:eastAsia="hu-HU"/>
        </w:rPr>
        <w:t xml:space="preserve">a fogyatékos gyermekek, tanulók nevelését, oktatását ellátó intézményben és a fogyatékos gyermekek számára nappali ellátást nyújtó, az Szt. hatálya alá tartozó fogyatékosok nappali intézményében [az </w:t>
      </w:r>
      <w:r w:rsidRPr="00A23CC9">
        <w:rPr>
          <w:i/>
          <w:iCs/>
          <w:sz w:val="20"/>
          <w:szCs w:val="20"/>
          <w:lang w:eastAsia="hu-HU"/>
        </w:rPr>
        <w:t xml:space="preserve">a)-f) </w:t>
      </w:r>
      <w:r w:rsidRPr="00A23CC9">
        <w:rPr>
          <w:sz w:val="20"/>
          <w:szCs w:val="20"/>
          <w:lang w:eastAsia="hu-HU"/>
        </w:rPr>
        <w:t>pontban foglaltak a továbbiakban együtt: intézményi gyermekétkeztetés],</w:t>
      </w:r>
    </w:p>
    <w:p w:rsidR="00207E6D" w:rsidRPr="00A23CC9" w:rsidRDefault="00207E6D" w:rsidP="00207E6D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g) </w:t>
      </w:r>
      <w:r w:rsidRPr="00A23CC9">
        <w:rPr>
          <w:sz w:val="20"/>
          <w:szCs w:val="20"/>
          <w:lang w:eastAsia="hu-HU"/>
        </w:rPr>
        <w:t>a 21/C. §-ban foglaltak szerint a bölcsőde, mini bölcsőde és az óvoda zárva tartása, valamint az iskolában az Nktv. 30. § (1) bekezdése szerinti nyári szünet és az Nktv. 30. § (4) bekezdése szerinti tanítási szünetek időtartama alatt (a továbbiakban együtt: szünidei gyermekétkeztetés)</w:t>
      </w:r>
      <w:r>
        <w:rPr>
          <w:sz w:val="20"/>
          <w:szCs w:val="20"/>
          <w:lang w:eastAsia="hu-HU"/>
        </w:rPr>
        <w:t>….”</w:t>
      </w:r>
    </w:p>
    <w:p w:rsidR="00207E6D" w:rsidRDefault="00207E6D" w:rsidP="00BD4E1D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062484" w:rsidRDefault="00062484" w:rsidP="00062484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>
        <w:rPr>
          <w:b/>
          <w:bCs/>
          <w:lang w:eastAsia="hu-HU"/>
        </w:rPr>
        <w:t>A rendelet mellékletét képező térítési díj azonban az alábbi jogszabályhely alapján az óvodai és iskolai étkeztetés vonatkozásában is megállapításra kerül:</w:t>
      </w:r>
    </w:p>
    <w:p w:rsidR="00062484" w:rsidRDefault="00062484" w:rsidP="00BD4E1D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BD4E1D" w:rsidRPr="005E5681" w:rsidRDefault="00F91C5C" w:rsidP="00BD4E1D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 xml:space="preserve">A Gyvt. </w:t>
      </w:r>
      <w:r w:rsidR="00BD4E1D">
        <w:rPr>
          <w:b/>
          <w:bCs/>
          <w:sz w:val="20"/>
          <w:szCs w:val="20"/>
          <w:lang w:eastAsia="hu-HU"/>
        </w:rPr>
        <w:t xml:space="preserve">146. § </w:t>
      </w:r>
      <w:r w:rsidR="00BD4E1D" w:rsidRPr="005E5681">
        <w:rPr>
          <w:sz w:val="20"/>
          <w:szCs w:val="20"/>
          <w:lang w:eastAsia="hu-HU"/>
        </w:rPr>
        <w:t xml:space="preserve">(1) Ha e törvény másként nem rendelkezik, a személyes gondoskodást nyújtó gyermekjóléti alapellátás keretében biztosított </w:t>
      </w:r>
      <w:r w:rsidR="00BD4E1D" w:rsidRPr="005E5681">
        <w:rPr>
          <w:b/>
          <w:sz w:val="20"/>
          <w:szCs w:val="20"/>
          <w:lang w:eastAsia="hu-HU"/>
        </w:rPr>
        <w:t>gyermekek napközbeni ellátásáért</w:t>
      </w:r>
      <w:r w:rsidR="00BD4E1D" w:rsidRPr="005E5681">
        <w:rPr>
          <w:sz w:val="20"/>
          <w:szCs w:val="20"/>
          <w:lang w:eastAsia="hu-HU"/>
        </w:rPr>
        <w:t xml:space="preserve"> és gyermekek átmeneti gondozásáért, valamint a személyes gondoskodást nyújtó gyermekvédelmi szakellátás keretében biztosított utógondozói ellátásért, valamint a </w:t>
      </w:r>
      <w:r w:rsidR="00BD4E1D" w:rsidRPr="005E5681">
        <w:rPr>
          <w:b/>
          <w:sz w:val="20"/>
          <w:szCs w:val="20"/>
          <w:lang w:eastAsia="hu-HU"/>
        </w:rPr>
        <w:t>gyermekétkeztetésért térítési díjat kell fizetni</w:t>
      </w:r>
      <w:r w:rsidR="00BD4E1D">
        <w:rPr>
          <w:b/>
          <w:sz w:val="20"/>
          <w:szCs w:val="20"/>
          <w:lang w:eastAsia="hu-HU"/>
        </w:rPr>
        <w:t>….”</w:t>
      </w:r>
    </w:p>
    <w:p w:rsidR="00BD4E1D" w:rsidRPr="005E5681" w:rsidRDefault="00BD4E1D" w:rsidP="00207E6D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lastRenderedPageBreak/>
        <w:t xml:space="preserve">147.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fenntartó jogszabályban meghatározottak szerint megállapítja a 146. § (1) bekezdése szerinti</w:t>
      </w:r>
      <w:r w:rsidRPr="005E5681">
        <w:rPr>
          <w:sz w:val="20"/>
          <w:szCs w:val="20"/>
          <w:lang w:eastAsia="hu-HU"/>
        </w:rPr>
        <w:t xml:space="preserve"> ellátások </w:t>
      </w:r>
      <w:r w:rsidRPr="005E5681">
        <w:rPr>
          <w:b/>
          <w:sz w:val="20"/>
          <w:szCs w:val="20"/>
          <w:lang w:eastAsia="hu-HU"/>
        </w:rPr>
        <w:t>intézményi térítési díját</w:t>
      </w:r>
      <w:r w:rsidRPr="005E5681">
        <w:rPr>
          <w:sz w:val="20"/>
          <w:szCs w:val="20"/>
          <w:lang w:eastAsia="hu-HU"/>
        </w:rPr>
        <w:t xml:space="preserve">, amely - a </w:t>
      </w:r>
      <w:r w:rsidRPr="005E5681">
        <w:rPr>
          <w:b/>
          <w:sz w:val="20"/>
          <w:szCs w:val="20"/>
          <w:lang w:eastAsia="hu-HU"/>
        </w:rPr>
        <w:t>gyermekétkeztetés kivételével</w:t>
      </w:r>
      <w:r w:rsidRPr="005E5681">
        <w:rPr>
          <w:sz w:val="20"/>
          <w:szCs w:val="20"/>
          <w:lang w:eastAsia="hu-HU"/>
        </w:rPr>
        <w:t xml:space="preserve"> - a </w:t>
      </w:r>
      <w:r w:rsidRPr="005E5681">
        <w:rPr>
          <w:b/>
          <w:sz w:val="20"/>
          <w:szCs w:val="20"/>
          <w:lang w:eastAsia="hu-HU"/>
        </w:rPr>
        <w:t>szolgáltatási önköltség és a központi költségvetésről szóló törvényben biztosított támogatás különbözete.</w:t>
      </w:r>
    </w:p>
    <w:p w:rsidR="00BD4E1D" w:rsidRPr="005E5681" w:rsidRDefault="00BD4E1D" w:rsidP="00AA4B5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</w:t>
      </w:r>
      <w:r w:rsidRPr="005E5681">
        <w:rPr>
          <w:b/>
          <w:sz w:val="20"/>
          <w:szCs w:val="20"/>
          <w:lang w:eastAsia="hu-HU"/>
        </w:rPr>
        <w:t>bölcsőde</w:t>
      </w:r>
      <w:r w:rsidRPr="005E5681">
        <w:rPr>
          <w:sz w:val="20"/>
          <w:szCs w:val="20"/>
          <w:lang w:eastAsia="hu-HU"/>
        </w:rPr>
        <w:t xml:space="preserve">, mini bölcsőde esetében az </w:t>
      </w:r>
      <w:r w:rsidRPr="005E5681">
        <w:rPr>
          <w:b/>
          <w:sz w:val="20"/>
          <w:szCs w:val="20"/>
          <w:lang w:eastAsia="hu-HU"/>
        </w:rPr>
        <w:t>intézményi térítési díjat</w:t>
      </w:r>
      <w:r w:rsidRPr="005E5681">
        <w:rPr>
          <w:sz w:val="20"/>
          <w:szCs w:val="20"/>
          <w:lang w:eastAsia="hu-HU"/>
        </w:rPr>
        <w:t xml:space="preserve"> </w:t>
      </w:r>
      <w:r w:rsidRPr="005E5681">
        <w:rPr>
          <w:b/>
          <w:sz w:val="20"/>
          <w:szCs w:val="20"/>
          <w:lang w:eastAsia="hu-HU"/>
        </w:rPr>
        <w:t>külön meg kell határozni</w:t>
      </w:r>
      <w:r w:rsidRPr="005E5681">
        <w:rPr>
          <w:sz w:val="20"/>
          <w:szCs w:val="20"/>
          <w:lang w:eastAsia="hu-HU"/>
        </w:rPr>
        <w:t xml:space="preserve"> a gyermek gondozására, nevelésére, nappali felügyeletére és a vele történő foglalkozásra (a továbbiakban együtt: </w:t>
      </w:r>
      <w:r w:rsidRPr="005E5681">
        <w:rPr>
          <w:b/>
          <w:sz w:val="20"/>
          <w:szCs w:val="20"/>
          <w:lang w:eastAsia="hu-HU"/>
        </w:rPr>
        <w:t>gondozására</w:t>
      </w:r>
      <w:r w:rsidRPr="005E5681">
        <w:rPr>
          <w:sz w:val="20"/>
          <w:szCs w:val="20"/>
          <w:lang w:eastAsia="hu-HU"/>
        </w:rPr>
        <w:t xml:space="preserve">), valamint </w:t>
      </w:r>
      <w:r w:rsidRPr="005E5681">
        <w:rPr>
          <w:b/>
          <w:sz w:val="20"/>
          <w:szCs w:val="20"/>
          <w:lang w:eastAsia="hu-HU"/>
        </w:rPr>
        <w:t>a 151. § (3) bekezdésében foglaltak szerint a gyermekétkeztetésre</w:t>
      </w:r>
      <w:r w:rsidRPr="005E5681">
        <w:rPr>
          <w:sz w:val="20"/>
          <w:szCs w:val="20"/>
          <w:lang w:eastAsia="hu-HU"/>
        </w:rPr>
        <w:t xml:space="preserve"> vonatkozóan.</w:t>
      </w:r>
    </w:p>
    <w:p w:rsidR="00BD4E1D" w:rsidRPr="005E5681" w:rsidRDefault="00BD4E1D" w:rsidP="00AA4B5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(3) A </w:t>
      </w:r>
      <w:r w:rsidRPr="005E5681">
        <w:rPr>
          <w:b/>
          <w:sz w:val="20"/>
          <w:szCs w:val="20"/>
          <w:lang w:eastAsia="hu-HU"/>
        </w:rPr>
        <w:t>szolgáltatási önköltséget</w:t>
      </w:r>
      <w:r w:rsidRPr="005E5681">
        <w:rPr>
          <w:sz w:val="20"/>
          <w:szCs w:val="20"/>
          <w:lang w:eastAsia="hu-HU"/>
        </w:rPr>
        <w:t xml:space="preserve"> a tárgyévre tervezett adatok alapján a </w:t>
      </w:r>
      <w:r w:rsidRPr="005E5681">
        <w:rPr>
          <w:b/>
          <w:sz w:val="20"/>
          <w:szCs w:val="20"/>
          <w:lang w:eastAsia="hu-HU"/>
        </w:rPr>
        <w:t>tárgyév április elsejéig kell megállapítani.</w:t>
      </w:r>
      <w:r w:rsidRPr="005E5681">
        <w:rPr>
          <w:sz w:val="20"/>
          <w:szCs w:val="20"/>
          <w:lang w:eastAsia="hu-HU"/>
        </w:rPr>
        <w:t xml:space="preserve"> A szolgáltatási önköltség </w:t>
      </w:r>
      <w:r w:rsidRPr="005E5681">
        <w:rPr>
          <w:b/>
          <w:sz w:val="20"/>
          <w:szCs w:val="20"/>
          <w:lang w:eastAsia="hu-HU"/>
        </w:rPr>
        <w:t>év közben egy alkalommal korrigálható</w:t>
      </w:r>
      <w:r w:rsidRPr="005E5681">
        <w:rPr>
          <w:sz w:val="20"/>
          <w:szCs w:val="20"/>
          <w:lang w:eastAsia="hu-HU"/>
        </w:rPr>
        <w:t xml:space="preserve">, ha azt a </w:t>
      </w:r>
      <w:r w:rsidRPr="005E5681">
        <w:rPr>
          <w:b/>
          <w:sz w:val="20"/>
          <w:szCs w:val="20"/>
          <w:lang w:eastAsia="hu-HU"/>
        </w:rPr>
        <w:t>tárgyidőszaki folyamatok indokolják.</w:t>
      </w:r>
    </w:p>
    <w:p w:rsidR="00BD4E1D" w:rsidRPr="005E5681" w:rsidRDefault="00BD4E1D" w:rsidP="00AA4B5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>(4) A fenntartó az intézményi térítési díjat az (1) bekezdés szerint kiszámított és külön jogszabály szerint dokumentált térítési díjnál alacsonyabb összegben is meghatározhatja.</w:t>
      </w:r>
    </w:p>
    <w:p w:rsidR="00BD4E1D" w:rsidRPr="005E5681" w:rsidRDefault="00BD4E1D" w:rsidP="00200A80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t xml:space="preserve">148.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kötelezett által fizetendő térítési díj összegét</w:t>
      </w:r>
      <w:r w:rsidRPr="005E5681">
        <w:rPr>
          <w:sz w:val="20"/>
          <w:szCs w:val="20"/>
          <w:lang w:eastAsia="hu-HU"/>
        </w:rPr>
        <w:t xml:space="preserve"> (a továbbiakban: </w:t>
      </w:r>
      <w:r w:rsidRPr="005E5681">
        <w:rPr>
          <w:b/>
          <w:sz w:val="20"/>
          <w:szCs w:val="20"/>
          <w:lang w:eastAsia="hu-HU"/>
        </w:rPr>
        <w:t>személyi térítési díj</w:t>
      </w:r>
      <w:r w:rsidRPr="005E5681">
        <w:rPr>
          <w:sz w:val="20"/>
          <w:szCs w:val="20"/>
          <w:lang w:eastAsia="hu-HU"/>
        </w:rPr>
        <w:t xml:space="preserve">) az </w:t>
      </w:r>
      <w:r w:rsidRPr="005E5681">
        <w:rPr>
          <w:b/>
          <w:sz w:val="20"/>
          <w:szCs w:val="20"/>
          <w:lang w:eastAsia="hu-HU"/>
        </w:rPr>
        <w:t>intézményvezető</w:t>
      </w:r>
      <w:r w:rsidRPr="005E5681">
        <w:rPr>
          <w:sz w:val="20"/>
          <w:szCs w:val="20"/>
          <w:lang w:eastAsia="hu-HU"/>
        </w:rPr>
        <w:t xml:space="preserve">, a szolgáltatást vezető vagy a működtető (a továbbiakban együtt: intézményvezető) </w:t>
      </w:r>
      <w:r w:rsidRPr="005E5681">
        <w:rPr>
          <w:b/>
          <w:sz w:val="20"/>
          <w:szCs w:val="20"/>
          <w:lang w:eastAsia="hu-HU"/>
        </w:rPr>
        <w:t>konkrét összegben állapítja meg.</w:t>
      </w:r>
    </w:p>
    <w:p w:rsidR="00BD4E1D" w:rsidRDefault="00BD4E1D" w:rsidP="00200A80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bölcsődében, mini bölcsődében nyújtott bölcsődei ellátás esetében az intézményvezető a 151. § (4) bekezdés alapján megállapítja a bölcsődei ellátás keretében biztosított gyermekétkeztetésre vonatkozó személyi térítési díjat, valamint emellett - a fenntartó döntésétől függően </w:t>
      </w:r>
      <w:r w:rsidRPr="005E5681">
        <w:rPr>
          <w:i/>
          <w:iCs/>
          <w:sz w:val="20"/>
          <w:szCs w:val="20"/>
          <w:lang w:eastAsia="hu-HU"/>
        </w:rPr>
        <w:t xml:space="preserve">- </w:t>
      </w:r>
      <w:r w:rsidRPr="005E5681">
        <w:rPr>
          <w:sz w:val="20"/>
          <w:szCs w:val="20"/>
          <w:lang w:eastAsia="hu-HU"/>
        </w:rPr>
        <w:t xml:space="preserve">a </w:t>
      </w:r>
      <w:r w:rsidRPr="005E5681">
        <w:rPr>
          <w:b/>
          <w:sz w:val="20"/>
          <w:szCs w:val="20"/>
          <w:lang w:eastAsia="hu-HU"/>
        </w:rPr>
        <w:t>bölcsődei ellátás keretében nyújtott gondozásra is megállapíthat személyi térítési díjat.</w:t>
      </w:r>
    </w:p>
    <w:p w:rsidR="00BD4E1D" w:rsidRPr="00491C5E" w:rsidRDefault="00BD4E1D" w:rsidP="00BD4E1D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</w:p>
    <w:p w:rsidR="00BD4E1D" w:rsidRPr="00491C5E" w:rsidRDefault="00BD4E1D" w:rsidP="00BD4E1D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  <w:lang w:eastAsia="hu-HU"/>
        </w:rPr>
      </w:pPr>
      <w:r w:rsidRPr="00491C5E">
        <w:rPr>
          <w:b/>
          <w:bCs/>
          <w:sz w:val="20"/>
          <w:szCs w:val="20"/>
          <w:lang w:eastAsia="hu-HU"/>
        </w:rPr>
        <w:t xml:space="preserve">A Gyvt. 149. §-ában </w:t>
      </w:r>
      <w:r w:rsidRPr="00491C5E">
        <w:rPr>
          <w:bCs/>
          <w:sz w:val="20"/>
          <w:szCs w:val="20"/>
          <w:lang w:eastAsia="hu-HU"/>
        </w:rPr>
        <w:t xml:space="preserve">foglaltak értelmében </w:t>
      </w:r>
      <w:r w:rsidRPr="00491C5E">
        <w:rPr>
          <w:b/>
          <w:bCs/>
          <w:sz w:val="20"/>
          <w:szCs w:val="20"/>
          <w:lang w:eastAsia="hu-HU"/>
        </w:rPr>
        <w:t>t</w:t>
      </w:r>
      <w:r w:rsidRPr="00491C5E">
        <w:rPr>
          <w:b/>
          <w:sz w:val="20"/>
          <w:szCs w:val="20"/>
          <w:lang w:eastAsia="hu-HU"/>
        </w:rPr>
        <w:t>érítésmentesen kell biztosítani</w:t>
      </w:r>
      <w:r w:rsidRPr="00491C5E">
        <w:rPr>
          <w:sz w:val="20"/>
          <w:szCs w:val="20"/>
          <w:lang w:eastAsia="hu-HU"/>
        </w:rPr>
        <w:t xml:space="preserve"> a 40. § (1)-(3) bekezdés (gyermekjóléti szolgálat, gyermekjóléti központ) szerinti gyermekjóléti szolgáltatást, amely esetben </w:t>
      </w:r>
      <w:r w:rsidRPr="00491C5E">
        <w:rPr>
          <w:b/>
          <w:sz w:val="20"/>
          <w:szCs w:val="20"/>
          <w:u w:val="single"/>
          <w:lang w:eastAsia="hu-HU"/>
        </w:rPr>
        <w:t>intézményi térítési díjat sem kell megállapítani. (Magasabb szintű jogszabály szövege a rendeletben nem ismételhető meg.)</w:t>
      </w:r>
    </w:p>
    <w:p w:rsidR="00BD4E1D" w:rsidRPr="00DD74CE" w:rsidRDefault="00BD4E1D" w:rsidP="00BD4E1D">
      <w:pPr>
        <w:suppressAutoHyphens w:val="0"/>
        <w:autoSpaceDE w:val="0"/>
        <w:autoSpaceDN w:val="0"/>
        <w:adjustRightInd w:val="0"/>
        <w:jc w:val="both"/>
        <w:rPr>
          <w:b/>
          <w:highlight w:val="yellow"/>
          <w:lang w:eastAsia="hu-HU"/>
        </w:rPr>
      </w:pPr>
    </w:p>
    <w:p w:rsidR="00BD4E1D" w:rsidRPr="003E798C" w:rsidRDefault="00200A80" w:rsidP="00BD4E1D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3E798C">
        <w:rPr>
          <w:lang w:eastAsia="hu-HU"/>
        </w:rPr>
        <w:t xml:space="preserve">A Gyvt. 151. § (3) bekezdése értelmében a </w:t>
      </w:r>
      <w:r w:rsidRPr="003E798C">
        <w:rPr>
          <w:b/>
          <w:lang w:eastAsia="hu-HU"/>
        </w:rPr>
        <w:t>gyermekétkeztetés intézményi térítési díjának alapja az élelmezés nyersanyagköltségének egy ellátottra jutó napi összege.</w:t>
      </w:r>
      <w:r w:rsidRPr="003E798C">
        <w:rPr>
          <w:lang w:eastAsia="hu-HU"/>
        </w:rPr>
        <w:t xml:space="preserve"> </w:t>
      </w:r>
    </w:p>
    <w:p w:rsidR="00BD4E1D" w:rsidRPr="00386E34" w:rsidRDefault="00BD4E1D" w:rsidP="00BD4E1D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</w:p>
    <w:p w:rsidR="00BD4E1D" w:rsidRPr="00F87B5B" w:rsidRDefault="00BD4E1D" w:rsidP="00BD4E1D">
      <w:pPr>
        <w:shd w:val="clear" w:color="auto" w:fill="FFFFFF"/>
        <w:jc w:val="both"/>
        <w:rPr>
          <w:b/>
          <w:lang w:eastAsia="hu-HU"/>
        </w:rPr>
      </w:pPr>
      <w:r w:rsidRPr="00E73BF3">
        <w:rPr>
          <w:lang w:eastAsia="hu-HU"/>
        </w:rPr>
        <w:t>Az intézményvezető jelenlegi kérelme</w:t>
      </w:r>
      <w:r w:rsidRPr="00F87B5B">
        <w:rPr>
          <w:b/>
          <w:lang w:eastAsia="hu-HU"/>
        </w:rPr>
        <w:t xml:space="preserve"> a gyermekfelügyelet térítési díját nem érinti, az annak keretében igénybe vehető gyermekétkeztetés térítési díját azonban igen.</w:t>
      </w:r>
    </w:p>
    <w:p w:rsidR="00BD4E1D" w:rsidRDefault="00BD4E1D" w:rsidP="00BD4E1D">
      <w:pPr>
        <w:shd w:val="clear" w:color="auto" w:fill="FFFFFF"/>
        <w:jc w:val="both"/>
        <w:rPr>
          <w:lang w:eastAsia="hu-HU"/>
        </w:rPr>
      </w:pPr>
    </w:p>
    <w:p w:rsidR="00486968" w:rsidRPr="00F87B5B" w:rsidRDefault="00486968" w:rsidP="00BD4E1D">
      <w:pPr>
        <w:shd w:val="clear" w:color="auto" w:fill="FFFFFF"/>
        <w:jc w:val="both"/>
        <w:rPr>
          <w:lang w:eastAsia="hu-HU"/>
        </w:rPr>
      </w:pPr>
    </w:p>
    <w:p w:rsidR="00BD4E1D" w:rsidRPr="00F87B5B" w:rsidRDefault="00BD4E1D" w:rsidP="00BD4E1D">
      <w:pPr>
        <w:shd w:val="clear" w:color="auto" w:fill="FFFFFF"/>
        <w:jc w:val="both"/>
        <w:rPr>
          <w:b/>
          <w:lang w:eastAsia="hu-HU"/>
        </w:rPr>
      </w:pPr>
      <w:r w:rsidRPr="00F87B5B">
        <w:rPr>
          <w:b/>
          <w:lang w:eastAsia="hu-HU"/>
        </w:rPr>
        <w:t>III.4. Összegzés:</w:t>
      </w:r>
    </w:p>
    <w:p w:rsidR="00BD4E1D" w:rsidRDefault="00BD4E1D" w:rsidP="00BD4E1D">
      <w:pPr>
        <w:shd w:val="clear" w:color="auto" w:fill="FFFFFF"/>
        <w:jc w:val="both"/>
        <w:rPr>
          <w:b/>
          <w:lang w:eastAsia="hu-HU"/>
        </w:rPr>
      </w:pPr>
    </w:p>
    <w:p w:rsidR="00BD4E1D" w:rsidRPr="00F87B5B" w:rsidRDefault="00BD4E1D" w:rsidP="00BD4E1D">
      <w:pPr>
        <w:shd w:val="clear" w:color="auto" w:fill="FFFFFF"/>
        <w:jc w:val="both"/>
        <w:rPr>
          <w:lang w:eastAsia="hu-HU"/>
        </w:rPr>
      </w:pPr>
      <w:r w:rsidRPr="00F87B5B">
        <w:rPr>
          <w:lang w:eastAsia="hu-HU"/>
        </w:rPr>
        <w:t xml:space="preserve">Az intézményi térítési díjat a Gyvt. </w:t>
      </w:r>
      <w:r w:rsidRPr="00F87B5B">
        <w:rPr>
          <w:b/>
          <w:bCs/>
          <w:lang w:eastAsia="hu-HU"/>
        </w:rPr>
        <w:t>146. § (1) bekezdésében foglalt ellátásoknál</w:t>
      </w:r>
      <w:r w:rsidRPr="00F87B5B">
        <w:rPr>
          <w:b/>
          <w:lang w:eastAsia="hu-HU"/>
        </w:rPr>
        <w:t> </w:t>
      </w:r>
      <w:r w:rsidRPr="00F87B5B">
        <w:rPr>
          <w:lang w:eastAsia="hu-HU"/>
        </w:rPr>
        <w:t>- kivéve gyermekétkeztetés - a Gyvt. 147. (1) bekezdésében foglaltak szerint kell megállapítani. A</w:t>
      </w:r>
      <w:r w:rsidRPr="00F87B5B">
        <w:rPr>
          <w:b/>
          <w:bCs/>
          <w:lang w:eastAsia="hu-HU"/>
        </w:rPr>
        <w:t> gyermekétkeztetés térítési díját a 151. § (3) bekezdése szerint. A Gyvt. 147. § (2) bekezdésében foglaltak értelmében a bölcsőde esetén külön kerül megállapításra a "gondozásért" fizetendő és "gyermekétkeztetésért" fizetendő térítési díj.  </w:t>
      </w:r>
      <w:r w:rsidRPr="00F87B5B">
        <w:rPr>
          <w:bCs/>
          <w:lang w:eastAsia="hu-HU"/>
        </w:rPr>
        <w:t>A 328/2011. korm. rendelet 5. §-a határozza meg, hogy mely ellátást kell gondozási órára, ellátási napra, illetve ellátási hónapra tekintettel megállapítani. Így a napközbeni gyermekfelügyelet intézményi térítési díját gondozási órára, míg a napközbeni ellátások, ezen belül a bölcsőde intézményi térítési díját ellátási napra kell megállapítani.</w:t>
      </w:r>
    </w:p>
    <w:p w:rsidR="00BD4E1D" w:rsidRPr="00F87B5B" w:rsidRDefault="00BD4E1D" w:rsidP="00BD4E1D">
      <w:pPr>
        <w:jc w:val="both"/>
        <w:rPr>
          <w:b/>
          <w:i/>
        </w:rPr>
      </w:pPr>
    </w:p>
    <w:p w:rsidR="00BD4E1D" w:rsidRPr="00F87B5B" w:rsidRDefault="00BD4E1D" w:rsidP="00BD4E1D">
      <w:pPr>
        <w:jc w:val="both"/>
      </w:pPr>
      <w:r w:rsidRPr="00F87B5B">
        <w:rPr>
          <w:b/>
        </w:rPr>
        <w:t>A 328/2011. (XII.29.) Korm. rendelet</w:t>
      </w:r>
      <w:r w:rsidRPr="00F87B5B">
        <w:t xml:space="preserve"> 9. § (2) bekezdése alapján, ha a bölcsődében a gondozásért </w:t>
      </w:r>
      <w:r w:rsidRPr="00F87B5B">
        <w:rPr>
          <w:b/>
        </w:rPr>
        <w:t xml:space="preserve">külön nem kívánnak személyi térítési díjat megállapítani, az intézményi térítési díj összegét nullában kell meghatározni és írásban dokumentálni. </w:t>
      </w:r>
      <w:r w:rsidRPr="00F87B5B">
        <w:t>Önkormányzat esetén a rendeletben kell megállapítani, hogy ez az összeg nulla.</w:t>
      </w:r>
    </w:p>
    <w:p w:rsidR="00BD4E1D" w:rsidRPr="00F87B5B" w:rsidRDefault="00BD4E1D" w:rsidP="00BD4E1D">
      <w:pPr>
        <w:suppressAutoHyphens w:val="0"/>
        <w:autoSpaceDE w:val="0"/>
        <w:autoSpaceDN w:val="0"/>
        <w:adjustRightInd w:val="0"/>
        <w:jc w:val="both"/>
      </w:pPr>
    </w:p>
    <w:p w:rsidR="00BD4E1D" w:rsidRPr="00C67158" w:rsidRDefault="00BD4E1D" w:rsidP="00BD4E1D">
      <w:pPr>
        <w:suppressAutoHyphens w:val="0"/>
        <w:autoSpaceDE w:val="0"/>
        <w:autoSpaceDN w:val="0"/>
        <w:adjustRightInd w:val="0"/>
        <w:jc w:val="both"/>
      </w:pPr>
      <w:r w:rsidRPr="00F87B5B">
        <w:t xml:space="preserve">A </w:t>
      </w:r>
      <w:r w:rsidRPr="00F87B5B">
        <w:rPr>
          <w:b/>
          <w:bCs/>
          <w:lang w:eastAsia="hu-HU"/>
        </w:rPr>
        <w:t xml:space="preserve">Gyvt. 149. §-ában </w:t>
      </w:r>
      <w:r w:rsidRPr="00F87B5B">
        <w:rPr>
          <w:bCs/>
          <w:lang w:eastAsia="hu-HU"/>
        </w:rPr>
        <w:t xml:space="preserve">meghatározza azokat az ellátásokat, melyeket </w:t>
      </w:r>
      <w:r w:rsidRPr="00F87B5B">
        <w:rPr>
          <w:b/>
          <w:bCs/>
          <w:lang w:eastAsia="hu-HU"/>
        </w:rPr>
        <w:t>t</w:t>
      </w:r>
      <w:r w:rsidRPr="00F87B5B">
        <w:rPr>
          <w:b/>
          <w:lang w:eastAsia="hu-HU"/>
        </w:rPr>
        <w:t>érítésmentesen kell biztosítani</w:t>
      </w:r>
      <w:r w:rsidRPr="00F87B5B">
        <w:rPr>
          <w:lang w:eastAsia="hu-HU"/>
        </w:rPr>
        <w:t xml:space="preserve"> (a 40. § (1)-(3) bekezdés (</w:t>
      </w:r>
      <w:r w:rsidRPr="00F87B5B">
        <w:rPr>
          <w:b/>
          <w:lang w:eastAsia="hu-HU"/>
        </w:rPr>
        <w:t>gyermekjóléti szolgálat, gyermekjóléti központ</w:t>
      </w:r>
      <w:r w:rsidRPr="00F87B5B">
        <w:t xml:space="preserve">). Ebben a felsorolásban </w:t>
      </w:r>
      <w:r w:rsidRPr="00F87B5B">
        <w:rPr>
          <w:b/>
        </w:rPr>
        <w:t xml:space="preserve">a bölcsőde nem szerepel, így annak ellenére, hogy az ellátás térítésmentesen biztosított, annak szerepelnie kell a rendeletben, 0,-Ft megjelöléssel, </w:t>
      </w:r>
      <w:r w:rsidRPr="00C67158">
        <w:t>míg a törvény által térítésmentes szolgáltatásként megjelölt gyermekjóléti szolgálat és gyermekjóléti központ esetében ilyen formában nem került megjelölésre a térítési díj.</w:t>
      </w:r>
    </w:p>
    <w:p w:rsidR="00BD4E1D" w:rsidRDefault="00BD4E1D" w:rsidP="00BD4E1D">
      <w:pPr>
        <w:autoSpaceDE w:val="0"/>
        <w:autoSpaceDN w:val="0"/>
        <w:adjustRightInd w:val="0"/>
        <w:spacing w:before="240" w:after="240"/>
        <w:jc w:val="both"/>
        <w:rPr>
          <w:b/>
        </w:rPr>
      </w:pPr>
      <w:r w:rsidRPr="00F87B5B">
        <w:lastRenderedPageBreak/>
        <w:t xml:space="preserve">A rendeletben szükséges </w:t>
      </w:r>
      <w:r w:rsidRPr="00C67158">
        <w:rPr>
          <w:b/>
        </w:rPr>
        <w:t>megbontani</w:t>
      </w:r>
      <w:r w:rsidRPr="00F87B5B">
        <w:t xml:space="preserve"> az étkezésért fizetendő térítési díjat az egyes étkezések díjainak feltüntetésével. Erre azért van szükség, mert az </w:t>
      </w:r>
      <w:r w:rsidRPr="00F87B5B">
        <w:rPr>
          <w:b/>
        </w:rPr>
        <w:t>időszakos gyermekfelügyeletet igénybevevő szülő esetenként nem a teljes napi étkezésért fizet, csak a ténylegesen</w:t>
      </w:r>
      <w:r w:rsidRPr="00386E34">
        <w:rPr>
          <w:b/>
          <w:color w:val="FF0000"/>
        </w:rPr>
        <w:t xml:space="preserve"> </w:t>
      </w:r>
      <w:r w:rsidRPr="00F87B5B">
        <w:rPr>
          <w:b/>
        </w:rPr>
        <w:t xml:space="preserve">igénybevett étkezés díját kell megtérítenie. </w:t>
      </w:r>
    </w:p>
    <w:p w:rsidR="00A867D3" w:rsidRDefault="00DE234F" w:rsidP="00DE234F">
      <w:pPr>
        <w:jc w:val="both"/>
        <w:rPr>
          <w:bCs/>
          <w:color w:val="000000"/>
          <w:lang w:eastAsia="hu-HU"/>
        </w:rPr>
      </w:pPr>
      <w:r w:rsidRPr="00BB0223">
        <w:t>F</w:t>
      </w:r>
      <w:r w:rsidR="007021DF" w:rsidRPr="00BB0223">
        <w:t>entiek alapján</w:t>
      </w:r>
      <w:r w:rsidR="00A867D3">
        <w:rPr>
          <w:b/>
        </w:rPr>
        <w:t xml:space="preserve"> </w:t>
      </w:r>
      <w:r w:rsidR="00A867D3" w:rsidRPr="006C2012">
        <w:t>a</w:t>
      </w:r>
      <w:r w:rsidR="006C2012">
        <w:rPr>
          <w:b/>
        </w:rPr>
        <w:t xml:space="preserve"> </w:t>
      </w:r>
      <w:r w:rsidR="00A867D3" w:rsidRPr="00117DA4">
        <w:t xml:space="preserve">gyermekétkeztetés </w:t>
      </w:r>
      <w:r w:rsidR="00A867D3" w:rsidRPr="00D31941">
        <w:rPr>
          <w:bCs/>
          <w:color w:val="000000"/>
          <w:lang w:eastAsia="hu-HU"/>
        </w:rPr>
        <w:t xml:space="preserve">nyersanyagköltségének </w:t>
      </w:r>
      <w:r w:rsidR="00A867D3">
        <w:rPr>
          <w:bCs/>
          <w:color w:val="000000"/>
          <w:lang w:eastAsia="hu-HU"/>
        </w:rPr>
        <w:t xml:space="preserve">jelenlegi és </w:t>
      </w:r>
      <w:r w:rsidR="00A867D3" w:rsidRPr="00D31941">
        <w:rPr>
          <w:bCs/>
          <w:color w:val="000000"/>
          <w:lang w:eastAsia="hu-HU"/>
        </w:rPr>
        <w:t>201</w:t>
      </w:r>
      <w:r w:rsidR="00A867D3">
        <w:rPr>
          <w:bCs/>
          <w:color w:val="000000"/>
          <w:lang w:eastAsia="hu-HU"/>
        </w:rPr>
        <w:t>9</w:t>
      </w:r>
      <w:r w:rsidR="00A867D3" w:rsidRPr="00D31941">
        <w:rPr>
          <w:bCs/>
          <w:color w:val="000000"/>
          <w:lang w:eastAsia="hu-HU"/>
        </w:rPr>
        <w:t>. évi várható kiadásai</w:t>
      </w:r>
      <w:r w:rsidR="00A867D3" w:rsidRPr="00117DA4">
        <w:rPr>
          <w:bCs/>
          <w:color w:val="000000"/>
          <w:lang w:eastAsia="hu-HU"/>
        </w:rPr>
        <w:t>ra tekintettel, a tárgyidőszaki folyamat</w:t>
      </w:r>
      <w:r w:rsidR="00A867D3">
        <w:rPr>
          <w:bCs/>
          <w:color w:val="000000"/>
          <w:lang w:eastAsia="hu-HU"/>
        </w:rPr>
        <w:t xml:space="preserve">ok </w:t>
      </w:r>
      <w:r w:rsidR="00A867D3" w:rsidRPr="006C2012">
        <w:rPr>
          <w:b/>
          <w:bCs/>
          <w:color w:val="000000"/>
          <w:lang w:eastAsia="hu-HU"/>
        </w:rPr>
        <w:t>indokolják a normaemelést</w:t>
      </w:r>
      <w:r w:rsidR="00A867D3">
        <w:rPr>
          <w:bCs/>
          <w:color w:val="000000"/>
          <w:lang w:eastAsia="hu-HU"/>
        </w:rPr>
        <w:t>.</w:t>
      </w:r>
    </w:p>
    <w:p w:rsidR="006C2012" w:rsidRDefault="006C2012" w:rsidP="00DE234F">
      <w:pPr>
        <w:jc w:val="both"/>
        <w:rPr>
          <w:bCs/>
          <w:color w:val="000000"/>
          <w:lang w:eastAsia="hu-HU"/>
        </w:rPr>
      </w:pPr>
    </w:p>
    <w:p w:rsidR="00DE234F" w:rsidRPr="00DE234F" w:rsidRDefault="00A867D3" w:rsidP="00DE234F">
      <w:pPr>
        <w:jc w:val="both"/>
      </w:pPr>
      <w:r>
        <w:rPr>
          <w:bCs/>
          <w:color w:val="000000"/>
          <w:lang w:eastAsia="hu-HU"/>
        </w:rPr>
        <w:t xml:space="preserve">A </w:t>
      </w:r>
      <w:r w:rsidRPr="00A867D3">
        <w:rPr>
          <w:b/>
          <w:bCs/>
          <w:color w:val="000000"/>
          <w:lang w:eastAsia="hu-HU"/>
        </w:rPr>
        <w:t>gyermek</w:t>
      </w:r>
      <w:r w:rsidR="00B56C78" w:rsidRPr="00A867D3">
        <w:rPr>
          <w:b/>
        </w:rPr>
        <w:t>étkez</w:t>
      </w:r>
      <w:r w:rsidR="00B56C78" w:rsidRPr="00DE234F">
        <w:rPr>
          <w:b/>
        </w:rPr>
        <w:t>tetésre vonatkozó táplálkozás-egészségügyi előírásokról szóló jogszabály</w:t>
      </w:r>
      <w:r w:rsidR="00B56C78">
        <w:rPr>
          <w:b/>
        </w:rPr>
        <w:t xml:space="preserve">nak </w:t>
      </w:r>
      <w:r w:rsidR="00B56C78" w:rsidRPr="005B6F9C">
        <w:t>való</w:t>
      </w:r>
      <w:r w:rsidR="00B56C78">
        <w:rPr>
          <w:b/>
        </w:rPr>
        <w:t xml:space="preserve"> megfelelőség érdekében - </w:t>
      </w:r>
      <w:r w:rsidR="007021DF">
        <w:rPr>
          <w:b/>
        </w:rPr>
        <w:t xml:space="preserve">javaslom, </w:t>
      </w:r>
      <w:r w:rsidR="007021DF" w:rsidRPr="00BB0223">
        <w:t xml:space="preserve">hogy a </w:t>
      </w:r>
      <w:r w:rsidR="00DE234F" w:rsidRPr="00BB0223">
        <w:t xml:space="preserve">Tiszavasvári Bölcsőde és a Közétkeztetési Kft. kérelmét </w:t>
      </w:r>
      <w:r w:rsidR="00DE234F">
        <w:rPr>
          <w:b/>
        </w:rPr>
        <w:t xml:space="preserve">támogassa </w:t>
      </w:r>
      <w:r w:rsidR="00DE234F" w:rsidRPr="008D5F7F">
        <w:t>a Képviselő-testület</w:t>
      </w:r>
      <w:r w:rsidR="008D5F7F" w:rsidRPr="008D5F7F">
        <w:t>, és</w:t>
      </w:r>
      <w:r w:rsidR="00DE234F">
        <w:rPr>
          <w:b/>
        </w:rPr>
        <w:t xml:space="preserve"> fogadja el a térítési díjak 2019. január 1. napjától történő 5 %-os emelését</w:t>
      </w:r>
      <w:r w:rsidR="00726E7C">
        <w:rPr>
          <w:b/>
        </w:rPr>
        <w:t xml:space="preserve">. </w:t>
      </w:r>
      <w:r w:rsidR="00DE234F" w:rsidRPr="00DE234F">
        <w:rPr>
          <w:b/>
        </w:rPr>
        <w:t xml:space="preserve"> </w:t>
      </w:r>
    </w:p>
    <w:p w:rsidR="00726E7C" w:rsidRDefault="00726E7C" w:rsidP="00BD4E1D">
      <w:pPr>
        <w:jc w:val="both"/>
        <w:rPr>
          <w:b/>
          <w:color w:val="000000"/>
          <w:u w:val="single"/>
        </w:rPr>
      </w:pPr>
    </w:p>
    <w:p w:rsidR="00BD4E1D" w:rsidRPr="0093575D" w:rsidRDefault="00BD4E1D" w:rsidP="00BD4E1D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IV. </w:t>
      </w:r>
      <w:r w:rsidRPr="00C526B3">
        <w:rPr>
          <w:b/>
          <w:color w:val="000000"/>
          <w:u w:val="single"/>
        </w:rPr>
        <w:t>A gyermekjóléti, gyermekvédelmi ellátásokról, a személyes gondoskodást nyújtó</w:t>
      </w:r>
      <w:r w:rsidRPr="00934804">
        <w:rPr>
          <w:b/>
          <w:color w:val="000000"/>
          <w:u w:val="single"/>
        </w:rPr>
        <w:t xml:space="preserve"> ellátások igénybevételéről,  a fizetendő térítési díjakról</w:t>
      </w:r>
      <w:r w:rsidRPr="00934804">
        <w:rPr>
          <w:b/>
          <w:u w:val="single"/>
        </w:rPr>
        <w:t xml:space="preserve"> szóló rendelet </w:t>
      </w:r>
      <w:r w:rsidRPr="001D6338">
        <w:rPr>
          <w:b/>
          <w:color w:val="000000"/>
          <w:u w:val="single"/>
        </w:rPr>
        <w:t>megalkotásáról szóló rendelet előzetes</w:t>
      </w:r>
      <w:r>
        <w:rPr>
          <w:b/>
          <w:u w:val="single"/>
        </w:rPr>
        <w:t xml:space="preserve"> hatásvizsgálata:</w:t>
      </w:r>
    </w:p>
    <w:p w:rsidR="00BD4E1D" w:rsidRPr="0093575D" w:rsidRDefault="00BD4E1D" w:rsidP="00BD4E1D">
      <w:pPr>
        <w:jc w:val="both"/>
        <w:rPr>
          <w:color w:val="000000"/>
        </w:rPr>
      </w:pPr>
    </w:p>
    <w:p w:rsidR="00BD4E1D" w:rsidRPr="002C13D8" w:rsidRDefault="00BD4E1D" w:rsidP="00BD4E1D">
      <w:pPr>
        <w:jc w:val="both"/>
        <w:rPr>
          <w:b/>
          <w:bCs/>
          <w:i/>
          <w:u w:val="single"/>
        </w:rPr>
      </w:pPr>
      <w:r w:rsidRPr="002C13D8">
        <w:rPr>
          <w:b/>
          <w:bCs/>
          <w:i/>
          <w:color w:val="000000"/>
        </w:rPr>
        <w:t>A</w:t>
      </w:r>
      <w:r w:rsidRPr="002C13D8">
        <w:rPr>
          <w:bCs/>
          <w:i/>
          <w:color w:val="000000"/>
        </w:rPr>
        <w:t xml:space="preserve"> </w:t>
      </w:r>
      <w:r w:rsidRPr="002C13D8">
        <w:rPr>
          <w:b/>
          <w:bCs/>
          <w:i/>
          <w:color w:val="000000"/>
        </w:rPr>
        <w:t>jogalkotásról szóló 2010. évi CXXX</w:t>
      </w:r>
      <w:r w:rsidRPr="002C13D8">
        <w:rPr>
          <w:bCs/>
          <w:i/>
          <w:color w:val="000000"/>
        </w:rPr>
        <w:t xml:space="preserve">. törvény </w:t>
      </w:r>
      <w:r w:rsidRPr="002C13D8">
        <w:rPr>
          <w:i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BD4E1D" w:rsidRPr="002C13D8" w:rsidRDefault="00BD4E1D" w:rsidP="00BD4E1D">
      <w:pPr>
        <w:adjustRightInd w:val="0"/>
        <w:jc w:val="both"/>
        <w:rPr>
          <w:i/>
        </w:rPr>
      </w:pPr>
      <w:r w:rsidRPr="002C13D8">
        <w:rPr>
          <w:i/>
        </w:rPr>
        <w:t>A (2) bekezdése szerint a hatásvizsgálat során vizsgálni kell:</w:t>
      </w:r>
    </w:p>
    <w:p w:rsidR="00BD4E1D" w:rsidRPr="002C13D8" w:rsidRDefault="00BD4E1D" w:rsidP="00BD4E1D">
      <w:pPr>
        <w:adjustRightInd w:val="0"/>
        <w:ind w:firstLine="204"/>
        <w:jc w:val="both"/>
        <w:rPr>
          <w:i/>
        </w:rPr>
      </w:pPr>
      <w:r w:rsidRPr="002C13D8">
        <w:rPr>
          <w:i/>
          <w:iCs/>
        </w:rPr>
        <w:t xml:space="preserve">a) </w:t>
      </w:r>
      <w:r w:rsidRPr="002C13D8">
        <w:rPr>
          <w:i/>
        </w:rPr>
        <w:t>a tervezett jogszabály valamennyi jelentősnek ítélt hatását, különösen</w:t>
      </w:r>
    </w:p>
    <w:p w:rsidR="00BD4E1D" w:rsidRPr="002C13D8" w:rsidRDefault="00BD4E1D" w:rsidP="00BD4E1D">
      <w:pPr>
        <w:adjustRightInd w:val="0"/>
        <w:ind w:firstLine="708"/>
        <w:jc w:val="both"/>
        <w:rPr>
          <w:i/>
        </w:rPr>
      </w:pPr>
      <w:r w:rsidRPr="002C13D8">
        <w:rPr>
          <w:i/>
          <w:iCs/>
        </w:rPr>
        <w:t xml:space="preserve">aa) </w:t>
      </w:r>
      <w:r w:rsidRPr="002C13D8">
        <w:rPr>
          <w:i/>
        </w:rPr>
        <w:t>társadalmi, gazdasági, költségvetési hatásait,</w:t>
      </w:r>
    </w:p>
    <w:p w:rsidR="00BD4E1D" w:rsidRPr="002C13D8" w:rsidRDefault="00BD4E1D" w:rsidP="00BD4E1D">
      <w:pPr>
        <w:adjustRightInd w:val="0"/>
        <w:ind w:firstLine="708"/>
        <w:jc w:val="both"/>
        <w:rPr>
          <w:i/>
        </w:rPr>
      </w:pPr>
      <w:r w:rsidRPr="002C13D8">
        <w:rPr>
          <w:i/>
          <w:iCs/>
        </w:rPr>
        <w:t xml:space="preserve">ab) </w:t>
      </w:r>
      <w:r w:rsidRPr="002C13D8">
        <w:rPr>
          <w:i/>
        </w:rPr>
        <w:t>környezeti és egészségi következményeit,</w:t>
      </w:r>
    </w:p>
    <w:p w:rsidR="00BD4E1D" w:rsidRPr="002C13D8" w:rsidRDefault="00BD4E1D" w:rsidP="00BD4E1D">
      <w:pPr>
        <w:adjustRightInd w:val="0"/>
        <w:ind w:firstLine="708"/>
        <w:jc w:val="both"/>
        <w:rPr>
          <w:i/>
        </w:rPr>
      </w:pPr>
      <w:r w:rsidRPr="002C13D8">
        <w:rPr>
          <w:i/>
          <w:iCs/>
        </w:rPr>
        <w:t xml:space="preserve">ac) </w:t>
      </w:r>
      <w:r w:rsidRPr="002C13D8">
        <w:rPr>
          <w:i/>
        </w:rPr>
        <w:t>adminisztratív terheket befolyásoló hatásait, valamint</w:t>
      </w:r>
    </w:p>
    <w:p w:rsidR="00BD4E1D" w:rsidRPr="002C13D8" w:rsidRDefault="00BD4E1D" w:rsidP="00BD4E1D">
      <w:pPr>
        <w:adjustRightInd w:val="0"/>
        <w:ind w:left="204"/>
        <w:jc w:val="both"/>
        <w:rPr>
          <w:i/>
        </w:rPr>
      </w:pPr>
      <w:r w:rsidRPr="002C13D8">
        <w:rPr>
          <w:i/>
          <w:iCs/>
        </w:rPr>
        <w:t xml:space="preserve">b) </w:t>
      </w:r>
      <w:r w:rsidRPr="002C13D8">
        <w:rPr>
          <w:i/>
        </w:rPr>
        <w:t>a jogszabály megalkotásának szükségességét, a jogalkotás elmaradásának várható következményeit, és</w:t>
      </w:r>
    </w:p>
    <w:p w:rsidR="00BD4E1D" w:rsidRPr="002C13D8" w:rsidRDefault="00BD4E1D" w:rsidP="00BD4E1D">
      <w:pPr>
        <w:adjustRightInd w:val="0"/>
        <w:ind w:left="204"/>
        <w:jc w:val="both"/>
        <w:rPr>
          <w:i/>
        </w:rPr>
      </w:pPr>
      <w:r w:rsidRPr="002C13D8">
        <w:rPr>
          <w:i/>
          <w:iCs/>
        </w:rPr>
        <w:t xml:space="preserve">c) </w:t>
      </w:r>
      <w:r w:rsidRPr="002C13D8">
        <w:rPr>
          <w:i/>
        </w:rPr>
        <w:t>a jogszabály alkalmazásához szükséges személyi, szervezeti, tárgyi és pénzügyi feltételeket.</w:t>
      </w:r>
    </w:p>
    <w:p w:rsidR="00BD4E1D" w:rsidRDefault="00BD4E1D" w:rsidP="00BD4E1D">
      <w:pPr>
        <w:jc w:val="both"/>
        <w:rPr>
          <w:b/>
          <w:u w:val="single"/>
        </w:rPr>
      </w:pPr>
    </w:p>
    <w:p w:rsidR="00BD4E1D" w:rsidRDefault="00BD4E1D" w:rsidP="00BD4E1D">
      <w:pPr>
        <w:jc w:val="both"/>
        <w:rPr>
          <w:b/>
          <w:u w:val="single"/>
        </w:rPr>
      </w:pPr>
      <w:r>
        <w:rPr>
          <w:b/>
          <w:u w:val="single"/>
        </w:rPr>
        <w:t xml:space="preserve">A fentiek alapján </w:t>
      </w:r>
      <w:r w:rsidRPr="00357D77">
        <w:rPr>
          <w:b/>
          <w:u w:val="single"/>
        </w:rPr>
        <w:t xml:space="preserve">a gyermekjóléti, gyermekvédelmi ellátásokról, a </w:t>
      </w:r>
      <w:r w:rsidRPr="00357D77">
        <w:rPr>
          <w:b/>
          <w:color w:val="000000"/>
          <w:u w:val="single"/>
        </w:rPr>
        <w:t>személyes gondoskodást nyújtó ellátások igénybevételéről,  a fizetendő térítési díjakról</w:t>
      </w:r>
      <w:r w:rsidRPr="00357D77">
        <w:rPr>
          <w:b/>
          <w:u w:val="single"/>
        </w:rPr>
        <w:t xml:space="preserve"> szóló rendelet </w:t>
      </w:r>
      <w:r>
        <w:rPr>
          <w:b/>
          <w:u w:val="single"/>
        </w:rPr>
        <w:t>módosításáról</w:t>
      </w:r>
      <w:r w:rsidRPr="001D6338">
        <w:rPr>
          <w:b/>
          <w:color w:val="000000"/>
          <w:u w:val="single"/>
        </w:rPr>
        <w:t>” szóló rendelet</w:t>
      </w:r>
      <w:r>
        <w:rPr>
          <w:b/>
          <w:color w:val="000000"/>
          <w:u w:val="single"/>
        </w:rPr>
        <w:t>ről</w:t>
      </w:r>
      <w:r w:rsidRPr="001D6338">
        <w:rPr>
          <w:b/>
          <w:color w:val="000000"/>
          <w:u w:val="single"/>
        </w:rPr>
        <w:t xml:space="preserve"> </w:t>
      </w:r>
      <w:r w:rsidRPr="00357D77">
        <w:rPr>
          <w:b/>
          <w:u w:val="single"/>
        </w:rPr>
        <w:t>–</w:t>
      </w:r>
      <w:r>
        <w:rPr>
          <w:b/>
          <w:u w:val="single"/>
        </w:rPr>
        <w:t xml:space="preserve"> az előzetes hatásvizsgálata tükrében – az alábbi tájékoztatást adom:</w:t>
      </w:r>
    </w:p>
    <w:p w:rsidR="00BD4E1D" w:rsidRPr="008A6869" w:rsidRDefault="00BD4E1D" w:rsidP="00BD4E1D">
      <w:pPr>
        <w:jc w:val="both"/>
        <w:rPr>
          <w:b/>
          <w:color w:val="000000"/>
        </w:rPr>
      </w:pPr>
    </w:p>
    <w:p w:rsidR="00BD4E1D" w:rsidRDefault="00BD4E1D" w:rsidP="00BD4E1D">
      <w:pPr>
        <w:keepLines/>
        <w:suppressAutoHyphens w:val="0"/>
        <w:jc w:val="both"/>
        <w:rPr>
          <w:b/>
        </w:rPr>
      </w:pPr>
      <w:smartTag w:uri="urn:schemas-microsoft-com:office:smarttags" w:element="metricconverter">
        <w:smartTagPr>
          <w:attr w:name="ProductID" w:val="1. A"/>
        </w:smartTagPr>
        <w:r>
          <w:rPr>
            <w:b/>
          </w:rPr>
          <w:t>1. A</w:t>
        </w:r>
      </w:smartTag>
      <w:r>
        <w:rPr>
          <w:b/>
        </w:rPr>
        <w:t xml:space="preserve"> módosítás és az új rendelet megalkotásának valamennyi jelentősnek ítélt hatása, különösen: </w:t>
      </w:r>
    </w:p>
    <w:p w:rsidR="00BD4E1D" w:rsidRPr="00117DA4" w:rsidRDefault="0062048C" w:rsidP="00BD4E1D">
      <w:pPr>
        <w:keepLines/>
        <w:suppressAutoHyphens w:val="0"/>
        <w:jc w:val="both"/>
        <w:rPr>
          <w:b/>
        </w:rPr>
      </w:pPr>
      <w:r>
        <w:rPr>
          <w:b/>
        </w:rPr>
        <w:t xml:space="preserve">1.1. </w:t>
      </w:r>
      <w:r w:rsidR="00171655">
        <w:t xml:space="preserve">A rendelet módosításának </w:t>
      </w:r>
      <w:r>
        <w:rPr>
          <w:b/>
        </w:rPr>
        <w:t>társadalmi, gazdasági</w:t>
      </w:r>
      <w:r w:rsidR="00BD4E1D">
        <w:rPr>
          <w:b/>
        </w:rPr>
        <w:t xml:space="preserve">: </w:t>
      </w:r>
      <w:r w:rsidR="00BD4E1D" w:rsidRPr="00117DA4">
        <w:t>Az önkormányzat utoljára 201</w:t>
      </w:r>
      <w:r w:rsidR="00A867D3">
        <w:t>7</w:t>
      </w:r>
      <w:r w:rsidR="00BD4E1D" w:rsidRPr="00117DA4">
        <w:t xml:space="preserve">-ben emelte az étkeztetés térítési díjait. A gyermekétkeztetés </w:t>
      </w:r>
      <w:r w:rsidR="00BD4E1D" w:rsidRPr="00D31941">
        <w:rPr>
          <w:bCs/>
          <w:color w:val="000000"/>
          <w:lang w:eastAsia="hu-HU"/>
        </w:rPr>
        <w:t>nyersanyagköltségének</w:t>
      </w:r>
      <w:r w:rsidR="003E2D86">
        <w:rPr>
          <w:bCs/>
          <w:color w:val="000000"/>
          <w:lang w:eastAsia="hu-HU"/>
        </w:rPr>
        <w:t xml:space="preserve"> jelenlegi és</w:t>
      </w:r>
      <w:r w:rsidR="00BD4E1D" w:rsidRPr="00D31941">
        <w:rPr>
          <w:bCs/>
          <w:color w:val="000000"/>
          <w:lang w:eastAsia="hu-HU"/>
        </w:rPr>
        <w:t xml:space="preserve"> 201</w:t>
      </w:r>
      <w:r w:rsidR="003E2D86">
        <w:rPr>
          <w:bCs/>
          <w:color w:val="000000"/>
          <w:lang w:eastAsia="hu-HU"/>
        </w:rPr>
        <w:t>9</w:t>
      </w:r>
      <w:r w:rsidR="00BD4E1D" w:rsidRPr="00D31941">
        <w:rPr>
          <w:bCs/>
          <w:color w:val="000000"/>
          <w:lang w:eastAsia="hu-HU"/>
        </w:rPr>
        <w:t>. évi várható kiadásai</w:t>
      </w:r>
      <w:r w:rsidR="00BD4E1D" w:rsidRPr="00117DA4">
        <w:rPr>
          <w:bCs/>
          <w:color w:val="000000"/>
          <w:lang w:eastAsia="hu-HU"/>
        </w:rPr>
        <w:t>ra tekintettel, a tárgyidőszaki folyamat</w:t>
      </w:r>
      <w:r w:rsidR="00BD4E1D">
        <w:rPr>
          <w:bCs/>
          <w:color w:val="000000"/>
          <w:lang w:eastAsia="hu-HU"/>
        </w:rPr>
        <w:t>ok indokolják a normaemelést. A norma</w:t>
      </w:r>
      <w:r w:rsidR="00BD4E1D" w:rsidRPr="00117DA4">
        <w:rPr>
          <w:bCs/>
          <w:color w:val="000000"/>
          <w:lang w:eastAsia="hu-HU"/>
        </w:rPr>
        <w:t xml:space="preserve">emeléssel növekszik a </w:t>
      </w:r>
      <w:r w:rsidR="00BD4E1D">
        <w:rPr>
          <w:bCs/>
          <w:color w:val="000000"/>
          <w:lang w:eastAsia="hu-HU"/>
        </w:rPr>
        <w:t>gyermekétkeztetést igénybe vevő családok, valamint az önkormányzat kiadása.</w:t>
      </w:r>
    </w:p>
    <w:p w:rsidR="00BD4E1D" w:rsidRPr="008A6869" w:rsidRDefault="00BD4E1D" w:rsidP="00BD4E1D">
      <w:pPr>
        <w:keepLines/>
        <w:suppressAutoHyphens w:val="0"/>
        <w:jc w:val="both"/>
        <w:rPr>
          <w:color w:val="000000"/>
        </w:rPr>
      </w:pPr>
    </w:p>
    <w:p w:rsidR="00BD4E1D" w:rsidRDefault="00BD4E1D" w:rsidP="00BD4E1D">
      <w:pPr>
        <w:suppressAutoHyphens w:val="0"/>
        <w:autoSpaceDE w:val="0"/>
        <w:autoSpaceDN w:val="0"/>
        <w:adjustRightInd w:val="0"/>
        <w:jc w:val="both"/>
      </w:pPr>
      <w:r>
        <w:rPr>
          <w:b/>
        </w:rPr>
        <w:t>1</w:t>
      </w:r>
      <w:r w:rsidR="0062048C">
        <w:rPr>
          <w:b/>
        </w:rPr>
        <w:t>.2</w:t>
      </w:r>
      <w:r>
        <w:rPr>
          <w:b/>
        </w:rPr>
        <w:t xml:space="preserve">. </w:t>
      </w:r>
      <w:r>
        <w:t xml:space="preserve">A rendelet módosításának </w:t>
      </w:r>
      <w:r>
        <w:rPr>
          <w:b/>
        </w:rPr>
        <w:t>költségvetési hatása:</w:t>
      </w:r>
      <w:r>
        <w:t xml:space="preserve"> A Tiszavasvári Nonprofit Közétkeztetési Kft-vel kötött közétkeztetési megállapodás értelmében az étkeztetés ellenértéke a nyersanyagnorma plusz még a nyersanyagnorma 100 %-a, mint rezsiköltség. Mivel megemelkedik a nyersanyagnorma mértéke - ami a rezsiköltség alapja is -, az önkormányzat költségei is emelkednek. </w:t>
      </w:r>
    </w:p>
    <w:p w:rsidR="00BD4E1D" w:rsidRDefault="00BD4E1D" w:rsidP="00BD4E1D">
      <w:pPr>
        <w:suppressAutoHyphens w:val="0"/>
        <w:autoSpaceDE w:val="0"/>
        <w:autoSpaceDN w:val="0"/>
        <w:adjustRightInd w:val="0"/>
        <w:jc w:val="both"/>
      </w:pPr>
      <w:r>
        <w:lastRenderedPageBreak/>
        <w:t xml:space="preserve">A kedvezményes, illetve ingyenes étkezők nagy számára tekintettel, az önkormányzatnak szintén fizetési kötelezettsége keletkezik az emeléssel, tekintve, hogy ezen étkezésre jogosultak vonatkozásában az önkormányzat fizet. </w:t>
      </w:r>
    </w:p>
    <w:p w:rsidR="00BD4E1D" w:rsidRDefault="00BD4E1D" w:rsidP="00BD4E1D">
      <w:pPr>
        <w:keepLines/>
        <w:suppressAutoHyphens w:val="0"/>
        <w:jc w:val="both"/>
      </w:pPr>
    </w:p>
    <w:p w:rsidR="00BD4E1D" w:rsidRDefault="00BD4E1D" w:rsidP="00BD4E1D">
      <w:pPr>
        <w:keepLines/>
        <w:suppressAutoHyphens w:val="0"/>
        <w:jc w:val="both"/>
        <w:rPr>
          <w:b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</w:rPr>
          <w:t>2.</w:t>
        </w:r>
        <w:r>
          <w:t xml:space="preserve"> </w:t>
        </w:r>
        <w:r>
          <w:rPr>
            <w:b/>
          </w:rPr>
          <w:t>A</w:t>
        </w:r>
      </w:smartTag>
      <w:r>
        <w:rPr>
          <w:b/>
        </w:rPr>
        <w:t xml:space="preserve"> módosításnak környezeti és egészségügyi következményei:</w:t>
      </w:r>
    </w:p>
    <w:p w:rsidR="00BD4E1D" w:rsidRDefault="00BD4E1D" w:rsidP="00BD4E1D">
      <w:pPr>
        <w:keepLines/>
        <w:suppressAutoHyphens w:val="0"/>
        <w:jc w:val="both"/>
      </w:pPr>
      <w:r>
        <w:t>A környezeti és egészségügyi következmény jelen módosítással és rendeletalkotással érintett tárgyban nem realizálható.</w:t>
      </w:r>
    </w:p>
    <w:p w:rsidR="00BD4E1D" w:rsidRPr="008A6869" w:rsidRDefault="00BD4E1D" w:rsidP="00BD4E1D">
      <w:pPr>
        <w:keepLines/>
        <w:suppressAutoHyphens w:val="0"/>
        <w:jc w:val="both"/>
        <w:rPr>
          <w:b/>
          <w:color w:val="000000"/>
        </w:rPr>
      </w:pPr>
    </w:p>
    <w:p w:rsidR="00BD4E1D" w:rsidRDefault="00BD4E1D" w:rsidP="00BD4E1D">
      <w:pPr>
        <w:keepLines/>
        <w:suppressAutoHyphens w:val="0"/>
        <w:jc w:val="both"/>
      </w:pPr>
      <w:r>
        <w:rPr>
          <w:b/>
        </w:rPr>
        <w:t>3. Az adminisztratív terheket befolyásoló hatása:</w:t>
      </w:r>
    </w:p>
    <w:p w:rsidR="00BD4E1D" w:rsidRDefault="00BD4E1D" w:rsidP="00BD4E1D">
      <w:pPr>
        <w:keepLines/>
        <w:suppressAutoHyphens w:val="0"/>
        <w:jc w:val="both"/>
      </w:pPr>
      <w:r>
        <w:t>A módosítás nem jelent többletfeladatot az önkormányzati ügyintézés végrehajtó folyamatában.</w:t>
      </w:r>
    </w:p>
    <w:p w:rsidR="00BD4E1D" w:rsidRDefault="00BD4E1D" w:rsidP="00BD4E1D">
      <w:pPr>
        <w:keepLines/>
        <w:suppressAutoHyphens w:val="0"/>
        <w:jc w:val="both"/>
      </w:pPr>
    </w:p>
    <w:p w:rsidR="00BD4E1D" w:rsidRDefault="00BD4E1D" w:rsidP="00BD4E1D">
      <w:pPr>
        <w:keepLines/>
        <w:suppressAutoHyphens w:val="0"/>
        <w:jc w:val="both"/>
        <w:rPr>
          <w:b/>
        </w:rPr>
      </w:pPr>
      <w:smartTag w:uri="urn:schemas-microsoft-com:office:smarttags" w:element="metricconverter">
        <w:smartTagPr>
          <w:attr w:name="ProductID" w:val="4. A"/>
        </w:smartTagPr>
        <w:r>
          <w:rPr>
            <w:b/>
          </w:rPr>
          <w:t>4. A</w:t>
        </w:r>
      </w:smartTag>
      <w:r>
        <w:rPr>
          <w:b/>
        </w:rPr>
        <w:t xml:space="preserve"> jogszabály megalkotásának szükségessége, a jogalkotás elmaradásának várható következményei:</w:t>
      </w:r>
    </w:p>
    <w:p w:rsidR="00BD4E1D" w:rsidRPr="000A1858" w:rsidRDefault="00BD4E1D" w:rsidP="00BD4E1D">
      <w:pPr>
        <w:keepLines/>
        <w:suppressAutoHyphens w:val="0"/>
        <w:jc w:val="both"/>
      </w:pPr>
      <w:r>
        <w:t>Az Gyvt.-ben lévő felhatalmazása alapján az önkormányzatnak rendeletalkotási kötelezettsége van a gyermek</w:t>
      </w:r>
      <w:r w:rsidR="006A1220">
        <w:t>étkeztetés és a személyes</w:t>
      </w:r>
      <w:r>
        <w:t xml:space="preserve"> gondoskodást nyújtó ellátások térítési díjai vonatkozásában. A fenntartónak meg kell állapítani az intézményi térítési díjakat, jelen módosítással ennek a kötelezettségünknek teszünk eleget. A módosítás elmaradása esetén a Szabolcs-Szatmár-Bereg Megyei Kormányhivatal törvényességi észrevételt tehetne. </w:t>
      </w:r>
    </w:p>
    <w:p w:rsidR="00BD4E1D" w:rsidRPr="008A6869" w:rsidRDefault="00BD4E1D" w:rsidP="00BD4E1D">
      <w:pPr>
        <w:keepLines/>
        <w:suppressAutoHyphens w:val="0"/>
        <w:jc w:val="both"/>
        <w:rPr>
          <w:b/>
          <w:color w:val="000000"/>
        </w:rPr>
      </w:pPr>
    </w:p>
    <w:p w:rsidR="00BD4E1D" w:rsidRDefault="00BD4E1D" w:rsidP="00BD4E1D">
      <w:pPr>
        <w:keepLines/>
        <w:suppressAutoHyphens w:val="0"/>
        <w:jc w:val="both"/>
        <w:rPr>
          <w:b/>
        </w:rPr>
      </w:pPr>
      <w:smartTag w:uri="urn:schemas-microsoft-com:office:smarttags" w:element="metricconverter">
        <w:smartTagPr>
          <w:attr w:name="ProductID" w:val="5. A"/>
        </w:smartTagPr>
        <w:r w:rsidRPr="008A6869">
          <w:rPr>
            <w:b/>
            <w:color w:val="000000"/>
          </w:rPr>
          <w:t>5. A</w:t>
        </w:r>
      </w:smartTag>
      <w:r>
        <w:rPr>
          <w:b/>
        </w:rPr>
        <w:t xml:space="preserve"> jogszabály alkalmazásához szükséges személyi, szervezeti, tárgyi és pénzügyi feltételek:</w:t>
      </w:r>
    </w:p>
    <w:p w:rsidR="00BD4E1D" w:rsidRDefault="00BD4E1D" w:rsidP="00BD4E1D">
      <w:pPr>
        <w:keepLines/>
        <w:suppressAutoHyphens w:val="0"/>
        <w:jc w:val="both"/>
      </w:pPr>
      <w:r>
        <w:t>A meglévő állományi létszámban a személyi, szervezeti, tárgyi feltételek adottak. A pénzügyi feltételek rendelkezésre állnak.</w:t>
      </w:r>
    </w:p>
    <w:p w:rsidR="00BD4E1D" w:rsidRPr="008A6869" w:rsidRDefault="00BD4E1D" w:rsidP="00BD4E1D">
      <w:pPr>
        <w:keepLines/>
        <w:suppressAutoHyphens w:val="0"/>
        <w:ind w:left="1080"/>
        <w:jc w:val="both"/>
        <w:rPr>
          <w:b/>
          <w:color w:val="000000"/>
        </w:rPr>
      </w:pPr>
    </w:p>
    <w:p w:rsidR="00BD4E1D" w:rsidRDefault="00BD4E1D" w:rsidP="00BD4E1D">
      <w:pPr>
        <w:keepLines/>
        <w:suppressAutoHyphens w:val="0"/>
        <w:jc w:val="both"/>
        <w:rPr>
          <w:b/>
        </w:rPr>
      </w:pPr>
      <w:r>
        <w:rPr>
          <w:b/>
        </w:rPr>
        <w:t xml:space="preserve">Az </w:t>
      </w:r>
      <w:r>
        <w:rPr>
          <w:b/>
          <w:u w:val="single"/>
        </w:rPr>
        <w:t>önkormányzati rendeletekhez indok</w:t>
      </w:r>
      <w:r w:rsidR="008D5F7F">
        <w:rPr>
          <w:b/>
          <w:u w:val="single"/>
        </w:rPr>
        <w:t>o</w:t>
      </w:r>
      <w:r>
        <w:rPr>
          <w:b/>
          <w:u w:val="single"/>
        </w:rPr>
        <w:t>lási kötelezettség is társul.</w:t>
      </w:r>
      <w:r>
        <w:rPr>
          <w:b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BD4E1D" w:rsidRDefault="00BD4E1D" w:rsidP="00BD4E1D">
      <w:pPr>
        <w:jc w:val="both"/>
      </w:pPr>
    </w:p>
    <w:p w:rsidR="00BD4E1D" w:rsidRPr="007F0644" w:rsidRDefault="00BD4E1D" w:rsidP="00BD4E1D">
      <w:pPr>
        <w:jc w:val="both"/>
        <w:rPr>
          <w:color w:val="000000"/>
        </w:rPr>
      </w:pPr>
      <w:r w:rsidRPr="00C526B3">
        <w:rPr>
          <w:b/>
          <w:color w:val="000000"/>
        </w:rPr>
        <w:t xml:space="preserve">A rendelet kihirdetése és hatályba lépése közötti időtartamra vonatkozó szabályozás: </w:t>
      </w:r>
      <w:r w:rsidRPr="00C526B3">
        <w:rPr>
          <w:color w:val="000000"/>
        </w:rPr>
        <w:t xml:space="preserve">2012. január 1. napján hatályba lépett </w:t>
      </w:r>
      <w:r w:rsidRPr="00C526B3">
        <w:rPr>
          <w:b/>
          <w:color w:val="000000"/>
        </w:rPr>
        <w:t>a Magyarország Gazdasági stabilitásáról szóló 2011. évi CXCIV. törvény, melynek 32. §-ában</w:t>
      </w:r>
      <w:r w:rsidRPr="00C526B3">
        <w:rPr>
          <w:color w:val="000000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C526B3">
        <w:rPr>
          <w:b/>
          <w:color w:val="000000"/>
        </w:rPr>
        <w:t>kihirdetése és hatálybalépése között legalább 30 napnak kell eltelnie.</w:t>
      </w:r>
      <w:r w:rsidRPr="00C526B3">
        <w:rPr>
          <w:color w:val="000000"/>
        </w:rPr>
        <w:t xml:space="preserve"> Ezt a rendelkezést az önkormányzati rendeletekre is kell alkalmazni.</w:t>
      </w:r>
    </w:p>
    <w:p w:rsidR="00BD4E1D" w:rsidRDefault="00BD4E1D" w:rsidP="00BD4E1D">
      <w:pPr>
        <w:jc w:val="both"/>
      </w:pPr>
    </w:p>
    <w:p w:rsidR="00BD4E1D" w:rsidRDefault="00BD4E1D" w:rsidP="00BD4E1D">
      <w:pPr>
        <w:jc w:val="both"/>
      </w:pPr>
      <w:r>
        <w:t>Kérem a Képviselő-testületet, hogy az előterjesztést megtárgyalni, és a rendelet-tervezetet elfogadni szíveskedjen.</w:t>
      </w:r>
    </w:p>
    <w:p w:rsidR="00BD4E1D" w:rsidRDefault="00BD4E1D" w:rsidP="00BD4E1D">
      <w:pPr>
        <w:jc w:val="both"/>
      </w:pPr>
    </w:p>
    <w:p w:rsidR="00BD4E1D" w:rsidRDefault="00BD4E1D" w:rsidP="00BD4E1D">
      <w:pPr>
        <w:jc w:val="both"/>
      </w:pPr>
      <w:r>
        <w:t>Tiszavasvári, 201</w:t>
      </w:r>
      <w:r w:rsidR="00F01C50">
        <w:t>8</w:t>
      </w:r>
      <w:r>
        <w:t>.</w:t>
      </w:r>
      <w:r w:rsidR="00F01C50">
        <w:t xml:space="preserve"> november 15</w:t>
      </w:r>
      <w:r>
        <w:t>.</w:t>
      </w:r>
    </w:p>
    <w:p w:rsidR="00BD4E1D" w:rsidRDefault="00BD4E1D" w:rsidP="00BD4E1D">
      <w:pPr>
        <w:jc w:val="both"/>
      </w:pPr>
    </w:p>
    <w:p w:rsidR="00BD4E1D" w:rsidRDefault="00F01C50" w:rsidP="00F01C50">
      <w:pPr>
        <w:ind w:left="4956"/>
        <w:jc w:val="both"/>
        <w:rPr>
          <w:b/>
        </w:rPr>
      </w:pPr>
      <w:r>
        <w:rPr>
          <w:b/>
        </w:rPr>
        <w:t>Ostorháziné dr. Kórik Zsuzsanna</w:t>
      </w:r>
    </w:p>
    <w:p w:rsidR="00BD4E1D" w:rsidRDefault="00BD4E1D" w:rsidP="00BD4E1D">
      <w:pPr>
        <w:ind w:left="4248" w:firstLine="708"/>
        <w:jc w:val="both"/>
        <w:rPr>
          <w:b/>
        </w:rPr>
      </w:pPr>
      <w:r>
        <w:rPr>
          <w:b/>
        </w:rPr>
        <w:t xml:space="preserve">                </w:t>
      </w:r>
      <w:r w:rsidR="00F01C50">
        <w:rPr>
          <w:b/>
        </w:rPr>
        <w:t xml:space="preserve"> </w:t>
      </w:r>
      <w:r>
        <w:rPr>
          <w:b/>
        </w:rPr>
        <w:t xml:space="preserve"> jegyző</w:t>
      </w:r>
    </w:p>
    <w:p w:rsidR="003853D9" w:rsidRDefault="003853D9" w:rsidP="00BD4E1D">
      <w:pPr>
        <w:ind w:left="4248" w:firstLine="708"/>
        <w:jc w:val="both"/>
        <w:rPr>
          <w:b/>
        </w:rPr>
      </w:pPr>
    </w:p>
    <w:p w:rsidR="00BD4E1D" w:rsidRDefault="00BD4E1D" w:rsidP="00BD4E1D">
      <w:pPr>
        <w:ind w:left="4248" w:firstLine="708"/>
        <w:jc w:val="both"/>
        <w:rPr>
          <w:b/>
        </w:rPr>
      </w:pPr>
    </w:p>
    <w:p w:rsidR="00BD4E1D" w:rsidRDefault="00BD4E1D" w:rsidP="00BD4E1D">
      <w:pPr>
        <w:jc w:val="center"/>
        <w:rPr>
          <w:b/>
        </w:rPr>
      </w:pPr>
    </w:p>
    <w:p w:rsidR="00BD4E1D" w:rsidRDefault="00BD4E1D" w:rsidP="00BD4E1D">
      <w:pPr>
        <w:jc w:val="center"/>
        <w:rPr>
          <w:b/>
        </w:rPr>
      </w:pPr>
    </w:p>
    <w:p w:rsidR="003853D9" w:rsidRDefault="003853D9" w:rsidP="00BD4E1D">
      <w:pPr>
        <w:jc w:val="center"/>
        <w:rPr>
          <w:b/>
        </w:rPr>
        <w:sectPr w:rsidR="003853D9" w:rsidSect="00E1689E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853D9" w:rsidRDefault="003853D9" w:rsidP="00BD4E1D">
      <w:pPr>
        <w:jc w:val="center"/>
        <w:rPr>
          <w:b/>
        </w:rPr>
        <w:sectPr w:rsidR="003853D9" w:rsidSect="003853D9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>
        <w:rPr>
          <w:b/>
          <w:noProof/>
          <w:lang w:eastAsia="hu-HU"/>
        </w:rPr>
        <w:lastRenderedPageBreak/>
        <w:drawing>
          <wp:inline distT="0" distB="0" distL="0" distR="0">
            <wp:extent cx="6831965" cy="4831080"/>
            <wp:effectExtent l="19050" t="0" r="6985" b="0"/>
            <wp:docPr id="1" name="Kép 1" descr="E:\MUNKA\legezatimi\e\1\Másolat eredetijenapi anyag felhasználá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UNKA\legezatimi\e\1\Másolat eredetijenapi anyag felhasználás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965" cy="483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hu-HU"/>
        </w:rPr>
        <w:lastRenderedPageBreak/>
        <w:drawing>
          <wp:inline distT="0" distB="0" distL="0" distR="0">
            <wp:extent cx="6831965" cy="9661525"/>
            <wp:effectExtent l="19050" t="0" r="6985" b="0"/>
            <wp:docPr id="2" name="Kép 2" descr="E:\MUNKA\legezatimi\e\1\Másolat eredetije2016-2017 évi ár különböze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UNKA\legezatimi\e\1\Másolat eredetije2016-2017 évi ár különbözett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965" cy="966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3D9" w:rsidRDefault="003853D9" w:rsidP="00BD4E1D">
      <w:pPr>
        <w:jc w:val="center"/>
        <w:rPr>
          <w:b/>
        </w:rPr>
        <w:sectPr w:rsidR="003853D9" w:rsidSect="003853D9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  <w:r>
        <w:rPr>
          <w:b/>
          <w:noProof/>
          <w:lang w:eastAsia="hu-HU"/>
        </w:rPr>
        <w:lastRenderedPageBreak/>
        <w:drawing>
          <wp:inline distT="0" distB="0" distL="0" distR="0">
            <wp:extent cx="9661525" cy="6831965"/>
            <wp:effectExtent l="19050" t="0" r="0" b="0"/>
            <wp:docPr id="3" name="Kép 3" descr="E:\MUNKA\legezatimi\e\1\10 napos minta étlap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UNKA\legezatimi\e\1\10 napos minta étlap_Oldal_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525" cy="683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hu-HU"/>
        </w:rPr>
        <w:lastRenderedPageBreak/>
        <w:drawing>
          <wp:inline distT="0" distB="0" distL="0" distR="0">
            <wp:extent cx="9661525" cy="6831965"/>
            <wp:effectExtent l="19050" t="0" r="0" b="0"/>
            <wp:docPr id="4" name="Kép 4" descr="E:\MUNKA\legezatimi\e\1\10 napos minta étlap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UNKA\legezatimi\e\1\10 napos minta étlap_Oldal_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525" cy="683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C50" w:rsidRDefault="00F01C50" w:rsidP="00BD4E1D">
      <w:pPr>
        <w:jc w:val="center"/>
        <w:rPr>
          <w:b/>
        </w:rPr>
      </w:pPr>
    </w:p>
    <w:p w:rsidR="00BD4E1D" w:rsidRDefault="00FE2532" w:rsidP="00BD4E1D">
      <w:pPr>
        <w:jc w:val="center"/>
        <w:rPr>
          <w:b/>
        </w:rPr>
      </w:pPr>
      <w:r>
        <w:rPr>
          <w:b/>
        </w:rPr>
        <w:t>R</w:t>
      </w:r>
      <w:r w:rsidR="00BD4E1D">
        <w:rPr>
          <w:b/>
        </w:rPr>
        <w:t xml:space="preserve">ENDELET TERVEZET </w:t>
      </w:r>
    </w:p>
    <w:p w:rsidR="00BD4E1D" w:rsidRDefault="00BD4E1D" w:rsidP="00BD4E1D">
      <w:pPr>
        <w:jc w:val="both"/>
        <w:rPr>
          <w:b/>
        </w:rPr>
      </w:pPr>
    </w:p>
    <w:p w:rsidR="00BD4E1D" w:rsidRDefault="00BD4E1D" w:rsidP="00BD4E1D">
      <w:pPr>
        <w:jc w:val="center"/>
        <w:rPr>
          <w:b/>
          <w:color w:val="000000"/>
        </w:rPr>
      </w:pPr>
      <w:r>
        <w:rPr>
          <w:b/>
          <w:color w:val="000000"/>
        </w:rPr>
        <w:t>Tiszavasvári Város Önkormányzata Képviselő-testületének</w:t>
      </w:r>
    </w:p>
    <w:p w:rsidR="00BD4E1D" w:rsidRDefault="00BD4E1D" w:rsidP="00BD4E1D">
      <w:pPr>
        <w:jc w:val="center"/>
        <w:rPr>
          <w:b/>
          <w:color w:val="000000"/>
        </w:rPr>
      </w:pPr>
      <w:r>
        <w:rPr>
          <w:b/>
          <w:color w:val="000000"/>
        </w:rPr>
        <w:t>……/201</w:t>
      </w:r>
      <w:r w:rsidR="000746A8">
        <w:rPr>
          <w:b/>
          <w:color w:val="000000"/>
        </w:rPr>
        <w:t>8</w:t>
      </w:r>
      <w:r>
        <w:rPr>
          <w:b/>
          <w:color w:val="000000"/>
        </w:rPr>
        <w:t>. (…...) önkormányzati rendelete</w:t>
      </w:r>
    </w:p>
    <w:p w:rsidR="00BD4E1D" w:rsidRPr="00D14A27" w:rsidRDefault="00BD4E1D" w:rsidP="00BD4E1D">
      <w:pPr>
        <w:rPr>
          <w:b/>
          <w:color w:val="000000"/>
        </w:rPr>
      </w:pPr>
    </w:p>
    <w:p w:rsidR="00BD4E1D" w:rsidRDefault="00BD4E1D" w:rsidP="00BD4E1D">
      <w:pPr>
        <w:jc w:val="center"/>
        <w:rPr>
          <w:color w:val="000000"/>
        </w:rPr>
      </w:pPr>
      <w:r>
        <w:rPr>
          <w:b/>
        </w:rPr>
        <w:t xml:space="preserve">A gyermekjóléti, gyermekvédelmi ellátásokról, a </w:t>
      </w:r>
      <w:r>
        <w:rPr>
          <w:b/>
          <w:color w:val="000000"/>
        </w:rPr>
        <w:t xml:space="preserve">személyes gondoskodást nyújtó ellátások igénybevételéről, a fizetendő térítési díjakról </w:t>
      </w:r>
      <w:r w:rsidR="000746A8">
        <w:rPr>
          <w:b/>
          <w:color w:val="000000"/>
        </w:rPr>
        <w:t>szóló 6/2018. (III.29.) önkormányzati rendelet módosításáról</w:t>
      </w:r>
    </w:p>
    <w:p w:rsidR="00BD4E1D" w:rsidRDefault="00BD4E1D" w:rsidP="00BD4E1D">
      <w:pPr>
        <w:rPr>
          <w:color w:val="000000"/>
        </w:rPr>
      </w:pPr>
    </w:p>
    <w:p w:rsidR="00BD4E1D" w:rsidRPr="004F17DB" w:rsidRDefault="00BD4E1D" w:rsidP="00BD4E1D">
      <w:pPr>
        <w:jc w:val="both"/>
      </w:pPr>
      <w:r w:rsidRPr="00F03CB9">
        <w:rPr>
          <w:lang w:eastAsia="hu-HU"/>
        </w:rPr>
        <w:t>A gyermekek védelméről és a gyámügyi igazgatásról szóló 1997. évi XXXI. törvény</w:t>
      </w:r>
      <w:r>
        <w:rPr>
          <w:lang w:eastAsia="hu-HU"/>
        </w:rPr>
        <w:t xml:space="preserve"> </w:t>
      </w:r>
      <w:r w:rsidRPr="00F03CB9">
        <w:rPr>
          <w:lang w:eastAsia="hu-HU"/>
        </w:rPr>
        <w:t xml:space="preserve">29. § (1)-(2) bekezdésében, </w:t>
      </w:r>
      <w:r w:rsidR="0004609C">
        <w:rPr>
          <w:lang w:eastAsia="hu-HU"/>
        </w:rPr>
        <w:t xml:space="preserve">és a </w:t>
      </w:r>
      <w:r w:rsidRPr="00F03CB9">
        <w:rPr>
          <w:lang w:eastAsia="hu-HU"/>
        </w:rPr>
        <w:t xml:space="preserve">1. § (1) bekezdésében kapott felhatalmazás alapján az Alaptörvény 32. cikk (1) bekezdés a) pontjában meghatározott feladatkörében eljárva </w:t>
      </w:r>
      <w:r w:rsidRPr="004F17DB">
        <w:t xml:space="preserve">- a Szervezeti és Működési Szabályzatról szóló </w:t>
      </w:r>
      <w:r>
        <w:t>35/2014. (XI.28.) ö</w:t>
      </w:r>
      <w:r w:rsidRPr="00D12638">
        <w:t xml:space="preserve">nkormányzati rendelet </w:t>
      </w:r>
      <w:r>
        <w:t>4. melléklet 1. 22. pontja, valamint 1. 24. pontja</w:t>
      </w:r>
      <w:r w:rsidRPr="00D12638">
        <w:t xml:space="preserve"> </w:t>
      </w:r>
      <w:r>
        <w:t>által biztosított véleményezési jogkörében illetékes</w:t>
      </w:r>
      <w:r w:rsidRPr="00D12638">
        <w:t xml:space="preserve"> Pénzügyi és Ügyrendi Bizottság, </w:t>
      </w:r>
      <w:r>
        <w:t>és az 5. melléklet 1.11. pontja</w:t>
      </w:r>
      <w:r w:rsidRPr="00D12638">
        <w:t xml:space="preserve"> </w:t>
      </w:r>
      <w:r>
        <w:t xml:space="preserve">által biztosított véleményezési jogkörében illetékes </w:t>
      </w:r>
      <w:r w:rsidRPr="004F17DB">
        <w:t xml:space="preserve">Szociális és Humán Bizottság véleményének kikérésével </w:t>
      </w:r>
      <w:r w:rsidRPr="004F17DB">
        <w:sym w:font="Symbol" w:char="F02D"/>
      </w:r>
      <w:r w:rsidRPr="004F17DB">
        <w:t xml:space="preserve"> a következőket rendeli el:</w:t>
      </w:r>
    </w:p>
    <w:p w:rsidR="00BD4E1D" w:rsidRDefault="00BD4E1D" w:rsidP="00BD4E1D">
      <w:pPr>
        <w:suppressAutoHyphens w:val="0"/>
        <w:jc w:val="both"/>
        <w:rPr>
          <w:b/>
          <w:bCs/>
          <w:lang w:eastAsia="hu-HU"/>
        </w:rPr>
      </w:pPr>
    </w:p>
    <w:p w:rsidR="0004609C" w:rsidRPr="00A75F0D" w:rsidRDefault="0004609C" w:rsidP="0004609C">
      <w:pPr>
        <w:jc w:val="both"/>
        <w:rPr>
          <w:b/>
        </w:rPr>
      </w:pPr>
      <w:r w:rsidRPr="005E1EF8">
        <w:t xml:space="preserve">1. § </w:t>
      </w:r>
      <w:r w:rsidRPr="005E1EF8">
        <w:rPr>
          <w:color w:val="000000"/>
        </w:rPr>
        <w:t xml:space="preserve">A </w:t>
      </w:r>
      <w:r w:rsidR="0051483B" w:rsidRPr="0051483B">
        <w:t xml:space="preserve">gyermekjóléti, gyermekvédelmi ellátásokról, a </w:t>
      </w:r>
      <w:r w:rsidR="0051483B" w:rsidRPr="0051483B">
        <w:rPr>
          <w:color w:val="000000"/>
        </w:rPr>
        <w:t>személyes gondoskodást nyújtó ellátások igénybevételéről, a fizetendő térítési díjakról szóló 6/2018. (III.29.) önkormányzati rendelet</w:t>
      </w:r>
      <w:r w:rsidR="0051483B">
        <w:rPr>
          <w:color w:val="000000"/>
        </w:rPr>
        <w:t xml:space="preserve"> 1</w:t>
      </w:r>
      <w:r w:rsidRPr="005E1EF8">
        <w:rPr>
          <w:color w:val="000000"/>
        </w:rPr>
        <w:t xml:space="preserve">. </w:t>
      </w:r>
      <w:r w:rsidR="0051483B">
        <w:rPr>
          <w:color w:val="000000"/>
        </w:rPr>
        <w:t xml:space="preserve">és 2. </w:t>
      </w:r>
      <w:r w:rsidRPr="005E1EF8">
        <w:rPr>
          <w:color w:val="000000"/>
        </w:rPr>
        <w:t>m</w:t>
      </w:r>
      <w:r>
        <w:t xml:space="preserve">elléklete helyébe jelen rendelet 1. </w:t>
      </w:r>
      <w:r w:rsidR="0051483B">
        <w:t xml:space="preserve">és 2. </w:t>
      </w:r>
      <w:r>
        <w:t>melléklete lép</w:t>
      </w:r>
      <w:r w:rsidRPr="00A75F0D">
        <w:rPr>
          <w:b/>
        </w:rPr>
        <w:t>.</w:t>
      </w:r>
    </w:p>
    <w:p w:rsidR="0004609C" w:rsidRDefault="0004609C" w:rsidP="0004609C">
      <w:pPr>
        <w:jc w:val="both"/>
      </w:pPr>
    </w:p>
    <w:p w:rsidR="0004609C" w:rsidRDefault="0004609C" w:rsidP="0004609C">
      <w:pPr>
        <w:jc w:val="both"/>
      </w:pPr>
      <w:r>
        <w:t xml:space="preserve">2.§ Jelen a </w:t>
      </w:r>
      <w:r w:rsidRPr="00D165D2">
        <w:rPr>
          <w:color w:val="000000"/>
        </w:rPr>
        <w:t xml:space="preserve">rendelet </w:t>
      </w:r>
      <w:r w:rsidRPr="008E4DAC">
        <w:rPr>
          <w:color w:val="000000"/>
        </w:rPr>
        <w:t>201</w:t>
      </w:r>
      <w:r w:rsidR="0051483B">
        <w:rPr>
          <w:color w:val="000000"/>
        </w:rPr>
        <w:t>9</w:t>
      </w:r>
      <w:r w:rsidRPr="008E4DAC">
        <w:rPr>
          <w:color w:val="000000"/>
        </w:rPr>
        <w:t xml:space="preserve">. </w:t>
      </w:r>
      <w:r w:rsidR="0051483B">
        <w:rPr>
          <w:color w:val="000000"/>
        </w:rPr>
        <w:t>január 1</w:t>
      </w:r>
      <w:r w:rsidRPr="008E4DAC">
        <w:rPr>
          <w:color w:val="000000"/>
        </w:rPr>
        <w:t>.</w:t>
      </w:r>
      <w:r w:rsidRPr="00D165D2">
        <w:rPr>
          <w:color w:val="000000"/>
        </w:rPr>
        <w:t xml:space="preserve"> napján</w:t>
      </w:r>
      <w:r>
        <w:rPr>
          <w:color w:val="000000"/>
        </w:rPr>
        <w:t xml:space="preserve"> lép hatályba</w:t>
      </w:r>
      <w:r>
        <w:t>.</w:t>
      </w:r>
    </w:p>
    <w:p w:rsidR="0004609C" w:rsidRDefault="0004609C" w:rsidP="00BD4E1D">
      <w:pPr>
        <w:suppressAutoHyphens w:val="0"/>
        <w:jc w:val="both"/>
        <w:rPr>
          <w:b/>
          <w:bCs/>
          <w:lang w:eastAsia="hu-HU"/>
        </w:rPr>
      </w:pPr>
    </w:p>
    <w:p w:rsidR="00BD4E1D" w:rsidRPr="00F03CB9" w:rsidRDefault="00BD4E1D" w:rsidP="00BD4E1D">
      <w:pPr>
        <w:suppressAutoHyphens w:val="0"/>
        <w:spacing w:before="100" w:beforeAutospacing="1" w:after="100" w:afterAutospacing="1"/>
        <w:rPr>
          <w:lang w:eastAsia="hu-HU"/>
        </w:rPr>
      </w:pPr>
      <w:r>
        <w:rPr>
          <w:lang w:eastAsia="hu-HU"/>
        </w:rPr>
        <w:t>Tiszavasvári, 201</w:t>
      </w:r>
      <w:r w:rsidR="0051483B">
        <w:rPr>
          <w:lang w:eastAsia="hu-HU"/>
        </w:rPr>
        <w:t>8</w:t>
      </w:r>
      <w:r w:rsidRPr="00F03CB9">
        <w:rPr>
          <w:lang w:eastAsia="hu-HU"/>
        </w:rPr>
        <w:t xml:space="preserve">. </w:t>
      </w:r>
      <w:r w:rsidR="0051483B">
        <w:rPr>
          <w:lang w:eastAsia="hu-HU"/>
        </w:rPr>
        <w:t>november 16.</w:t>
      </w:r>
    </w:p>
    <w:p w:rsidR="00BD4E1D" w:rsidRPr="00F03CB9" w:rsidRDefault="00BD4E1D" w:rsidP="00BD4E1D">
      <w:pPr>
        <w:suppressAutoHyphens w:val="0"/>
        <w:spacing w:before="100" w:beforeAutospacing="1" w:after="100" w:afterAutospacing="1"/>
        <w:rPr>
          <w:lang w:eastAsia="hu-HU"/>
        </w:rPr>
      </w:pPr>
      <w:r w:rsidRPr="00F03CB9">
        <w:rPr>
          <w:lang w:eastAsia="hu-HU"/>
        </w:rPr>
        <w:t>    </w:t>
      </w:r>
    </w:p>
    <w:p w:rsidR="0007017B" w:rsidRDefault="0051483B" w:rsidP="0007017B">
      <w:pPr>
        <w:suppressAutoHyphens w:val="0"/>
        <w:rPr>
          <w:b/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  <w:t>Szőke Zoltán</w:t>
      </w:r>
      <w:r>
        <w:rPr>
          <w:b/>
          <w:lang w:eastAsia="hu-HU"/>
        </w:rPr>
        <w:tab/>
      </w:r>
      <w:r>
        <w:rPr>
          <w:b/>
          <w:lang w:eastAsia="hu-HU"/>
        </w:rPr>
        <w:tab/>
        <w:t xml:space="preserve"> </w:t>
      </w:r>
      <w:r w:rsidR="0007017B">
        <w:rPr>
          <w:b/>
          <w:lang w:eastAsia="hu-HU"/>
        </w:rPr>
        <w:tab/>
      </w:r>
      <w:r w:rsidR="0053515F">
        <w:rPr>
          <w:b/>
          <w:lang w:eastAsia="hu-HU"/>
        </w:rPr>
        <w:tab/>
      </w:r>
      <w:r>
        <w:rPr>
          <w:b/>
          <w:lang w:eastAsia="hu-HU"/>
        </w:rPr>
        <w:t>Ostorháziné</w:t>
      </w:r>
      <w:r w:rsidR="0007017B">
        <w:rPr>
          <w:b/>
          <w:lang w:eastAsia="hu-HU"/>
        </w:rPr>
        <w:t xml:space="preserve"> dr. Kórik Zsuzsanna</w:t>
      </w:r>
    </w:p>
    <w:p w:rsidR="00BD4E1D" w:rsidRPr="00F03CB9" w:rsidRDefault="0007017B" w:rsidP="0007017B">
      <w:pPr>
        <w:suppressAutoHyphens w:val="0"/>
        <w:ind w:left="708" w:firstLine="708"/>
        <w:rPr>
          <w:b/>
          <w:lang w:eastAsia="hu-HU"/>
        </w:rPr>
      </w:pPr>
      <w:r>
        <w:rPr>
          <w:b/>
          <w:lang w:eastAsia="hu-HU"/>
        </w:rPr>
        <w:t xml:space="preserve">polgármester 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="0053515F">
        <w:rPr>
          <w:b/>
          <w:lang w:eastAsia="hu-HU"/>
        </w:rPr>
        <w:tab/>
      </w:r>
      <w:r w:rsidR="00BD4E1D" w:rsidRPr="00F03CB9">
        <w:rPr>
          <w:b/>
          <w:lang w:eastAsia="hu-HU"/>
        </w:rPr>
        <w:t>jegyző</w:t>
      </w:r>
    </w:p>
    <w:p w:rsidR="00BD4E1D" w:rsidRPr="00F03CB9" w:rsidRDefault="00BD4E1D" w:rsidP="00BD4E1D">
      <w:pPr>
        <w:suppressAutoHyphens w:val="0"/>
        <w:spacing w:before="100" w:beforeAutospacing="1" w:after="100" w:afterAutospacing="1"/>
        <w:rPr>
          <w:b/>
          <w:lang w:eastAsia="hu-HU"/>
        </w:rPr>
      </w:pPr>
    </w:p>
    <w:p w:rsidR="00BD4E1D" w:rsidRPr="00F03CB9" w:rsidRDefault="00BD4E1D" w:rsidP="00BD4E1D">
      <w:pPr>
        <w:suppressAutoHyphens w:val="0"/>
        <w:spacing w:before="100" w:beforeAutospacing="1" w:after="100" w:afterAutospacing="1"/>
        <w:rPr>
          <w:lang w:eastAsia="hu-HU"/>
        </w:rPr>
      </w:pPr>
      <w:r w:rsidRPr="00F03CB9">
        <w:rPr>
          <w:lang w:eastAsia="hu-HU"/>
        </w:rPr>
        <w:t>A rendelet kihirdetve: 201</w:t>
      </w:r>
      <w:r w:rsidR="0053515F">
        <w:rPr>
          <w:lang w:eastAsia="hu-HU"/>
        </w:rPr>
        <w:t>8</w:t>
      </w:r>
      <w:r w:rsidRPr="00F03CB9">
        <w:rPr>
          <w:lang w:eastAsia="hu-HU"/>
        </w:rPr>
        <w:t xml:space="preserve">. </w:t>
      </w:r>
      <w:r>
        <w:rPr>
          <w:lang w:eastAsia="hu-HU"/>
        </w:rPr>
        <w:t>……………..</w:t>
      </w:r>
      <w:r w:rsidRPr="00F03CB9">
        <w:rPr>
          <w:lang w:eastAsia="hu-HU"/>
        </w:rPr>
        <w:t>.</w:t>
      </w:r>
    </w:p>
    <w:p w:rsidR="00BD4E1D" w:rsidRPr="00F03CB9" w:rsidRDefault="00BD4E1D" w:rsidP="00BD4E1D">
      <w:pPr>
        <w:suppressAutoHyphens w:val="0"/>
        <w:spacing w:before="100" w:beforeAutospacing="1" w:after="100" w:afterAutospacing="1"/>
        <w:rPr>
          <w:b/>
          <w:lang w:eastAsia="hu-HU"/>
        </w:rPr>
      </w:pPr>
    </w:p>
    <w:p w:rsidR="0053515F" w:rsidRDefault="00BD4E1D" w:rsidP="0053515F">
      <w:pPr>
        <w:suppressAutoHyphens w:val="0"/>
        <w:rPr>
          <w:b/>
          <w:lang w:eastAsia="hu-HU"/>
        </w:rPr>
      </w:pPr>
      <w:r w:rsidRPr="00F03CB9">
        <w:rPr>
          <w:b/>
          <w:lang w:eastAsia="hu-HU"/>
        </w:rPr>
        <w:t xml:space="preserve">         </w:t>
      </w:r>
      <w:r w:rsidR="0053515F">
        <w:rPr>
          <w:b/>
          <w:lang w:eastAsia="hu-HU"/>
        </w:rPr>
        <w:t>Ostorháziné dr. Kórik Zsuzsanna</w:t>
      </w:r>
    </w:p>
    <w:p w:rsidR="00BD4E1D" w:rsidRPr="00F03CB9" w:rsidRDefault="0053515F" w:rsidP="0053515F">
      <w:pPr>
        <w:suppressAutoHyphens w:val="0"/>
        <w:ind w:left="708" w:firstLine="708"/>
        <w:rPr>
          <w:b/>
          <w:lang w:eastAsia="hu-HU"/>
        </w:rPr>
      </w:pPr>
      <w:r>
        <w:rPr>
          <w:b/>
          <w:lang w:eastAsia="hu-HU"/>
        </w:rPr>
        <w:t xml:space="preserve">  jegyző</w:t>
      </w: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FA0756" w:rsidRDefault="00FA0756" w:rsidP="00BD4E1D">
      <w:pPr>
        <w:rPr>
          <w:color w:val="000000"/>
        </w:rPr>
      </w:pPr>
    </w:p>
    <w:p w:rsidR="00FA0756" w:rsidRDefault="00FA0756" w:rsidP="00BD4E1D">
      <w:pPr>
        <w:rPr>
          <w:color w:val="000000"/>
        </w:rPr>
      </w:pPr>
    </w:p>
    <w:p w:rsidR="00BD4E1D" w:rsidRDefault="00BD4E1D" w:rsidP="00BD4E1D">
      <w:pPr>
        <w:tabs>
          <w:tab w:val="center" w:pos="1701"/>
        </w:tabs>
        <w:jc w:val="center"/>
        <w:rPr>
          <w:b/>
        </w:rPr>
      </w:pPr>
      <w:r>
        <w:rPr>
          <w:b/>
        </w:rPr>
        <w:t>1. melléklet</w:t>
      </w:r>
    </w:p>
    <w:p w:rsidR="00BD4E1D" w:rsidRPr="00A515F2" w:rsidRDefault="00BD4E1D" w:rsidP="00BD4E1D">
      <w:pPr>
        <w:tabs>
          <w:tab w:val="center" w:pos="1701"/>
        </w:tabs>
        <w:jc w:val="center"/>
        <w:rPr>
          <w:b/>
        </w:rPr>
      </w:pPr>
      <w:r>
        <w:rPr>
          <w:b/>
        </w:rPr>
        <w:t>a ……/201</w:t>
      </w:r>
      <w:r w:rsidR="00EB5CDA">
        <w:rPr>
          <w:b/>
        </w:rPr>
        <w:t>8.</w:t>
      </w:r>
      <w:r>
        <w:rPr>
          <w:b/>
        </w:rPr>
        <w:t xml:space="preserve"> (…….)</w:t>
      </w:r>
      <w:r w:rsidR="00EB5CDA">
        <w:rPr>
          <w:b/>
        </w:rPr>
        <w:t xml:space="preserve"> </w:t>
      </w:r>
      <w:r>
        <w:rPr>
          <w:b/>
        </w:rPr>
        <w:t>önkormányzati rendelethez</w:t>
      </w:r>
    </w:p>
    <w:p w:rsidR="00BD4E1D" w:rsidRPr="00012E97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center"/>
        <w:rPr>
          <w:b/>
        </w:rPr>
      </w:pPr>
      <w:r>
        <w:rPr>
          <w:b/>
        </w:rPr>
        <w:t>A Tiszavasvári Bölcsődében alkalmazandó térítési díjak</w:t>
      </w:r>
    </w:p>
    <w:p w:rsidR="00BD4E1D" w:rsidRDefault="00BD4E1D" w:rsidP="00BD4E1D">
      <w:pPr>
        <w:rPr>
          <w:b/>
          <w:i/>
        </w:rPr>
      </w:pPr>
    </w:p>
    <w:p w:rsidR="00BD4E1D" w:rsidRDefault="00BD4E1D" w:rsidP="00BD4E1D">
      <w:r>
        <w:t xml:space="preserve"> </w:t>
      </w:r>
    </w:p>
    <w:p w:rsidR="00BD4E1D" w:rsidRDefault="00BD4E1D" w:rsidP="00BD4E1D">
      <w:pPr>
        <w:ind w:left="540" w:hanging="540"/>
        <w:rPr>
          <w:color w:val="000000"/>
        </w:rPr>
      </w:pPr>
    </w:p>
    <w:p w:rsidR="00BD4E1D" w:rsidRDefault="00BD4E1D" w:rsidP="00BD4E1D">
      <w:pPr>
        <w:rPr>
          <w:b/>
        </w:rPr>
      </w:pPr>
      <w:r>
        <w:t>1</w:t>
      </w:r>
      <w:r w:rsidRPr="00BF36CE">
        <w:t>.</w:t>
      </w:r>
      <w:r w:rsidRPr="00BF36CE">
        <w:rPr>
          <w:b/>
        </w:rPr>
        <w:t>Tiszavasvári Bölcsőde</w:t>
      </w:r>
    </w:p>
    <w:p w:rsidR="00AA26B7" w:rsidRPr="00BF36CE" w:rsidRDefault="00AA26B7" w:rsidP="00BD4E1D"/>
    <w:p w:rsidR="00BD4E1D" w:rsidRPr="00026215" w:rsidRDefault="00BD4E1D" w:rsidP="00BD4E1D">
      <w:pPr>
        <w:rPr>
          <w:bCs/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.1. A gondozásért fizetendő intézmény</w:t>
      </w:r>
      <w:r>
        <w:rPr>
          <w:bCs/>
          <w:color w:val="000000"/>
        </w:rPr>
        <w:t xml:space="preserve">i térítési díj összege:     </w:t>
      </w:r>
      <w:r w:rsidR="00EF3F2F">
        <w:rPr>
          <w:bCs/>
          <w:color w:val="000000"/>
        </w:rPr>
        <w:tab/>
      </w:r>
      <w:r w:rsidR="008D5F7F">
        <w:rPr>
          <w:bCs/>
          <w:color w:val="000000"/>
        </w:rPr>
        <w:tab/>
      </w:r>
      <w:r>
        <w:rPr>
          <w:bCs/>
          <w:color w:val="000000"/>
        </w:rPr>
        <w:t>0.</w:t>
      </w:r>
      <w:r w:rsidRPr="00026215">
        <w:rPr>
          <w:bCs/>
          <w:color w:val="000000"/>
        </w:rPr>
        <w:t xml:space="preserve"> - Ft/ellátási nap</w:t>
      </w:r>
    </w:p>
    <w:p w:rsidR="00AA26B7" w:rsidRDefault="00AA26B7" w:rsidP="00BD4E1D">
      <w:pPr>
        <w:pStyle w:val="Listaszerbekezds1"/>
        <w:autoSpaceDE w:val="0"/>
        <w:autoSpaceDN w:val="0"/>
        <w:adjustRightInd w:val="0"/>
        <w:ind w:left="3"/>
        <w:jc w:val="both"/>
      </w:pPr>
    </w:p>
    <w:p w:rsidR="00BD4E1D" w:rsidRDefault="00BD4E1D" w:rsidP="00BD4E1D">
      <w:pPr>
        <w:pStyle w:val="Listaszerbekezds1"/>
        <w:autoSpaceDE w:val="0"/>
        <w:autoSpaceDN w:val="0"/>
        <w:adjustRightInd w:val="0"/>
        <w:ind w:left="3"/>
        <w:jc w:val="both"/>
      </w:pPr>
      <w:r>
        <w:t>1.2</w:t>
      </w:r>
      <w:r w:rsidR="00AA26B7">
        <w:t>.</w:t>
      </w:r>
      <w:r>
        <w:t xml:space="preserve"> A gyermekétkeztetésért fizetendő intézményi térítési díj összege: </w:t>
      </w:r>
      <w:r>
        <w:tab/>
      </w:r>
      <w:r>
        <w:tab/>
      </w:r>
      <w:r>
        <w:tab/>
      </w:r>
      <w:r>
        <w:tab/>
      </w:r>
      <w:r>
        <w:tab/>
      </w:r>
    </w:p>
    <w:p w:rsidR="00BD4E1D" w:rsidRPr="00DC5A14" w:rsidRDefault="00BD4E1D" w:rsidP="00BD4E1D">
      <w:pPr>
        <w:pStyle w:val="Listaszerbekezds1"/>
        <w:autoSpaceDE w:val="0"/>
        <w:autoSpaceDN w:val="0"/>
        <w:adjustRightInd w:val="0"/>
        <w:ind w:left="0"/>
        <w:jc w:val="both"/>
      </w:pPr>
      <w:r>
        <w:t>1.2.1.</w:t>
      </w:r>
      <w:r w:rsidR="00AA26B7">
        <w:t xml:space="preserve"> </w:t>
      </w:r>
      <w:r w:rsidRPr="00DC5A14">
        <w:t xml:space="preserve">reggeli étkezés </w:t>
      </w:r>
      <w:r w:rsidR="00AA26B7">
        <w:t xml:space="preserve">- </w:t>
      </w:r>
      <w:r w:rsidRPr="00DC5A14">
        <w:t>a napi energia</w:t>
      </w:r>
      <w:r>
        <w:t xml:space="preserve"> szükséglet 14%-a              </w:t>
      </w:r>
      <w:r w:rsidR="00EF3F2F">
        <w:tab/>
      </w:r>
      <w:r w:rsidR="008D5F7F">
        <w:tab/>
      </w:r>
      <w:r w:rsidR="00AA26B7">
        <w:t xml:space="preserve">  </w:t>
      </w:r>
      <w:r w:rsidR="00AA26B7" w:rsidRPr="00283974">
        <w:rPr>
          <w:color w:val="FF0000"/>
        </w:rPr>
        <w:t>44 -</w:t>
      </w:r>
      <w:r w:rsidR="008D5F7F" w:rsidRPr="00283974">
        <w:rPr>
          <w:color w:val="FF0000"/>
        </w:rPr>
        <w:t xml:space="preserve">  Ft + </w:t>
      </w:r>
      <w:r w:rsidRPr="00283974">
        <w:rPr>
          <w:color w:val="FF0000"/>
        </w:rPr>
        <w:t>Áfa</w:t>
      </w:r>
    </w:p>
    <w:p w:rsidR="00BD4E1D" w:rsidRPr="00DC5A14" w:rsidRDefault="00BD4E1D" w:rsidP="00BD4E1D">
      <w:pPr>
        <w:pStyle w:val="Listaszerbekezds1"/>
        <w:autoSpaceDE w:val="0"/>
        <w:autoSpaceDN w:val="0"/>
        <w:adjustRightInd w:val="0"/>
        <w:ind w:left="0"/>
        <w:jc w:val="both"/>
      </w:pPr>
      <w:r>
        <w:t>1.2.2.</w:t>
      </w:r>
      <w:r w:rsidR="00AA26B7">
        <w:t xml:space="preserve"> </w:t>
      </w:r>
      <w:r>
        <w:t>t</w:t>
      </w:r>
      <w:r w:rsidRPr="00DC5A14">
        <w:t xml:space="preserve">ízórai </w:t>
      </w:r>
      <w:r w:rsidR="00AA26B7">
        <w:t xml:space="preserve">- </w:t>
      </w:r>
      <w:r w:rsidRPr="00DC5A14">
        <w:t xml:space="preserve">a napi energia szükséglet 9%-a                              </w:t>
      </w:r>
      <w:r w:rsidR="008D5F7F">
        <w:tab/>
      </w:r>
      <w:r w:rsidR="008D5F7F">
        <w:tab/>
      </w:r>
      <w:r w:rsidR="00AA26B7">
        <w:t xml:space="preserve">  </w:t>
      </w:r>
      <w:r w:rsidR="00AA26B7" w:rsidRPr="00283974">
        <w:rPr>
          <w:color w:val="FF0000"/>
        </w:rPr>
        <w:t>28 -</w:t>
      </w:r>
      <w:r w:rsidRPr="00283974">
        <w:rPr>
          <w:color w:val="FF0000"/>
        </w:rPr>
        <w:t xml:space="preserve"> </w:t>
      </w:r>
      <w:r w:rsidR="008D5F7F" w:rsidRPr="00283974">
        <w:rPr>
          <w:color w:val="FF0000"/>
        </w:rPr>
        <w:t xml:space="preserve"> </w:t>
      </w:r>
      <w:r w:rsidRPr="00283974">
        <w:rPr>
          <w:color w:val="FF0000"/>
        </w:rPr>
        <w:t xml:space="preserve">Ft </w:t>
      </w:r>
      <w:r w:rsidR="008D5F7F" w:rsidRPr="00283974">
        <w:rPr>
          <w:color w:val="FF0000"/>
        </w:rPr>
        <w:t xml:space="preserve">+ </w:t>
      </w:r>
      <w:r w:rsidRPr="00283974">
        <w:rPr>
          <w:color w:val="FF0000"/>
        </w:rPr>
        <w:t>Áfa</w:t>
      </w:r>
    </w:p>
    <w:p w:rsidR="00BD4E1D" w:rsidRPr="00283974" w:rsidRDefault="00BD4E1D" w:rsidP="00BD4E1D">
      <w:pPr>
        <w:pStyle w:val="Listaszerbekezds1"/>
        <w:autoSpaceDE w:val="0"/>
        <w:autoSpaceDN w:val="0"/>
        <w:adjustRightInd w:val="0"/>
        <w:ind w:left="0"/>
        <w:jc w:val="both"/>
        <w:rPr>
          <w:color w:val="FF0000"/>
        </w:rPr>
      </w:pPr>
      <w:r>
        <w:t>1.2.3.</w:t>
      </w:r>
      <w:r w:rsidR="00AA26B7">
        <w:t xml:space="preserve"> </w:t>
      </w:r>
      <w:r>
        <w:t>e</w:t>
      </w:r>
      <w:r w:rsidRPr="00DC5A14">
        <w:t xml:space="preserve">béd </w:t>
      </w:r>
      <w:r w:rsidR="00AA26B7">
        <w:t xml:space="preserve">- </w:t>
      </w:r>
      <w:r w:rsidRPr="00DC5A14">
        <w:t xml:space="preserve">a napi energia szükséglet 42%-a                             </w:t>
      </w:r>
      <w:r w:rsidR="008D5F7F">
        <w:tab/>
      </w:r>
      <w:r w:rsidR="008D5F7F">
        <w:tab/>
      </w:r>
      <w:r w:rsidR="00AA26B7">
        <w:t xml:space="preserve"> </w:t>
      </w:r>
      <w:r w:rsidR="00AA26B7" w:rsidRPr="00283974">
        <w:rPr>
          <w:color w:val="FF0000"/>
        </w:rPr>
        <w:t xml:space="preserve">132 </w:t>
      </w:r>
      <w:r w:rsidR="008D5F7F" w:rsidRPr="00283974">
        <w:rPr>
          <w:color w:val="FF0000"/>
        </w:rPr>
        <w:t xml:space="preserve">- Ft + </w:t>
      </w:r>
      <w:r w:rsidRPr="00283974">
        <w:rPr>
          <w:color w:val="FF0000"/>
        </w:rPr>
        <w:t>Áfa</w:t>
      </w:r>
    </w:p>
    <w:p w:rsidR="00BD4E1D" w:rsidRPr="00283974" w:rsidRDefault="00BD4E1D" w:rsidP="00BD4E1D">
      <w:pPr>
        <w:pStyle w:val="Listaszerbekezds1"/>
        <w:autoSpaceDE w:val="0"/>
        <w:autoSpaceDN w:val="0"/>
        <w:adjustRightInd w:val="0"/>
        <w:spacing w:after="240"/>
        <w:ind w:left="0"/>
        <w:jc w:val="both"/>
        <w:rPr>
          <w:color w:val="FF0000"/>
        </w:rPr>
      </w:pPr>
      <w:r>
        <w:t>1.2.4.</w:t>
      </w:r>
      <w:r w:rsidR="00AA26B7">
        <w:t xml:space="preserve"> </w:t>
      </w:r>
      <w:r>
        <w:t>u</w:t>
      </w:r>
      <w:r w:rsidRPr="00DC5A14">
        <w:t xml:space="preserve">zsonna </w:t>
      </w:r>
      <w:r w:rsidR="00AA26B7">
        <w:t xml:space="preserve">- </w:t>
      </w:r>
      <w:r w:rsidRPr="00DC5A14">
        <w:t xml:space="preserve">a napi energia szükséglet 10%-a                        </w:t>
      </w:r>
      <w:r>
        <w:t xml:space="preserve"> </w:t>
      </w:r>
      <w:r w:rsidR="008D5F7F">
        <w:tab/>
      </w:r>
      <w:r w:rsidR="008D5F7F">
        <w:tab/>
      </w:r>
      <w:r w:rsidR="00AA26B7">
        <w:t xml:space="preserve">   </w:t>
      </w:r>
      <w:r w:rsidR="00AA26B7" w:rsidRPr="00283974">
        <w:rPr>
          <w:color w:val="FF0000"/>
        </w:rPr>
        <w:t>31</w:t>
      </w:r>
      <w:r w:rsidR="008D5F7F" w:rsidRPr="00283974">
        <w:rPr>
          <w:color w:val="FF0000"/>
        </w:rPr>
        <w:t xml:space="preserve"> - Ft + </w:t>
      </w:r>
      <w:r w:rsidRPr="00283974">
        <w:rPr>
          <w:color w:val="FF0000"/>
        </w:rPr>
        <w:t>Áfa</w:t>
      </w:r>
    </w:p>
    <w:p w:rsidR="00BD4E1D" w:rsidRPr="00283974" w:rsidRDefault="00BD4E1D" w:rsidP="00BD4E1D">
      <w:pPr>
        <w:autoSpaceDE w:val="0"/>
        <w:autoSpaceDN w:val="0"/>
        <w:adjustRightInd w:val="0"/>
        <w:spacing w:after="240"/>
        <w:jc w:val="both"/>
        <w:rPr>
          <w:color w:val="FF0000"/>
        </w:rPr>
      </w:pPr>
      <w:r>
        <w:t>1.2.5.</w:t>
      </w:r>
      <w:r w:rsidRPr="00DC5A14">
        <w:t>Összesen:</w:t>
      </w:r>
      <w:r>
        <w:tab/>
      </w:r>
      <w:r>
        <w:tab/>
      </w:r>
      <w:r>
        <w:tab/>
        <w:t xml:space="preserve">     </w:t>
      </w:r>
      <w:r w:rsidRPr="00DC5A14">
        <w:t xml:space="preserve">                   </w:t>
      </w:r>
      <w:r>
        <w:t xml:space="preserve">                   </w:t>
      </w:r>
      <w:r w:rsidR="008D5F7F">
        <w:tab/>
      </w:r>
      <w:r w:rsidR="008D5F7F">
        <w:tab/>
      </w:r>
      <w:r w:rsidR="00135CC6" w:rsidRPr="00283974">
        <w:rPr>
          <w:color w:val="FF0000"/>
        </w:rPr>
        <w:t xml:space="preserve"> </w:t>
      </w:r>
      <w:r w:rsidR="00A34FD8" w:rsidRPr="00283974">
        <w:rPr>
          <w:color w:val="FF0000"/>
        </w:rPr>
        <w:t xml:space="preserve">235 </w:t>
      </w:r>
      <w:r w:rsidRPr="00283974">
        <w:rPr>
          <w:color w:val="FF0000"/>
        </w:rPr>
        <w:t>- Ft + Áfa</w:t>
      </w:r>
    </w:p>
    <w:p w:rsidR="00BD4E1D" w:rsidRDefault="00BD4E1D" w:rsidP="00BD4E1D">
      <w:pPr>
        <w:suppressAutoHyphens w:val="0"/>
        <w:jc w:val="both"/>
        <w:rPr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.3 Az időszakos gyermekfelügyelet térítési díja összesen</w:t>
      </w:r>
      <w:r w:rsidRPr="00026215">
        <w:rPr>
          <w:color w:val="000000"/>
        </w:rPr>
        <w:t xml:space="preserve">: </w:t>
      </w:r>
    </w:p>
    <w:p w:rsidR="00283974" w:rsidRPr="00026215" w:rsidRDefault="00283974" w:rsidP="00BD4E1D">
      <w:pPr>
        <w:suppressAutoHyphens w:val="0"/>
        <w:jc w:val="both"/>
        <w:rPr>
          <w:color w:val="000000"/>
        </w:rPr>
      </w:pPr>
    </w:p>
    <w:p w:rsidR="00BD4E1D" w:rsidRPr="00026215" w:rsidRDefault="00BD4E1D" w:rsidP="00BD4E1D">
      <w:pPr>
        <w:suppressAutoHyphens w:val="0"/>
        <w:jc w:val="both"/>
        <w:rPr>
          <w:color w:val="000000"/>
        </w:rPr>
      </w:pPr>
      <w:r>
        <w:rPr>
          <w:color w:val="000000"/>
        </w:rPr>
        <w:t>1.3.1. a</w:t>
      </w:r>
      <w:r w:rsidRPr="00026215">
        <w:rPr>
          <w:color w:val="000000"/>
        </w:rPr>
        <w:t xml:space="preserve"> felügyelet díja 100.- Ft.</w:t>
      </w:r>
      <w:r>
        <w:rPr>
          <w:color w:val="000000"/>
        </w:rPr>
        <w:t>+Áfa</w:t>
      </w:r>
      <w:r w:rsidRPr="00026215">
        <w:rPr>
          <w:color w:val="000000"/>
        </w:rPr>
        <w:t>/</w:t>
      </w:r>
      <w:r>
        <w:rPr>
          <w:color w:val="000000"/>
        </w:rPr>
        <w:t xml:space="preserve">gondozási </w:t>
      </w:r>
      <w:r w:rsidRPr="00026215">
        <w:rPr>
          <w:color w:val="000000"/>
        </w:rPr>
        <w:t xml:space="preserve">óra, és </w:t>
      </w:r>
    </w:p>
    <w:p w:rsidR="00BD4E1D" w:rsidRPr="00026215" w:rsidRDefault="00BD4E1D" w:rsidP="00BD4E1D">
      <w:pPr>
        <w:suppressAutoHyphens w:val="0"/>
        <w:jc w:val="both"/>
        <w:rPr>
          <w:color w:val="000000"/>
        </w:rPr>
      </w:pPr>
      <w:r>
        <w:rPr>
          <w:color w:val="000000"/>
        </w:rPr>
        <w:t xml:space="preserve">1.3.2. </w:t>
      </w:r>
      <w:r w:rsidRPr="00026215">
        <w:rPr>
          <w:color w:val="000000"/>
        </w:rPr>
        <w:t>a gyermekek által igénybevett étkezés(ek) mindenkori, jelen rend</w:t>
      </w:r>
      <w:r>
        <w:rPr>
          <w:color w:val="000000"/>
        </w:rPr>
        <w:t>elet szerinti bölcsődei étkezési  térítési díj</w:t>
      </w:r>
      <w:r w:rsidRPr="00026215">
        <w:rPr>
          <w:color w:val="000000"/>
        </w:rPr>
        <w:t>.</w:t>
      </w:r>
    </w:p>
    <w:p w:rsidR="00BD4E1D" w:rsidRPr="00026215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>
      <w:pPr>
        <w:jc w:val="right"/>
        <w:rPr>
          <w:color w:val="000000"/>
        </w:rPr>
      </w:pPr>
    </w:p>
    <w:p w:rsidR="00BD4E1D" w:rsidRDefault="00BD4E1D" w:rsidP="00BD4E1D"/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tabs>
          <w:tab w:val="center" w:pos="1701"/>
        </w:tabs>
        <w:jc w:val="center"/>
        <w:rPr>
          <w:b/>
        </w:rPr>
      </w:pPr>
      <w:r>
        <w:rPr>
          <w:b/>
        </w:rPr>
        <w:t>2. melléklet</w:t>
      </w:r>
    </w:p>
    <w:p w:rsidR="00BD4E1D" w:rsidRPr="00A515F2" w:rsidRDefault="00BD4E1D" w:rsidP="00BD4E1D">
      <w:pPr>
        <w:tabs>
          <w:tab w:val="center" w:pos="1701"/>
        </w:tabs>
        <w:jc w:val="center"/>
        <w:rPr>
          <w:b/>
        </w:rPr>
      </w:pPr>
      <w:r>
        <w:rPr>
          <w:b/>
        </w:rPr>
        <w:t>a ……/201</w:t>
      </w:r>
      <w:r w:rsidR="00EF3F2F">
        <w:rPr>
          <w:b/>
        </w:rPr>
        <w:t>8.</w:t>
      </w:r>
      <w:r>
        <w:rPr>
          <w:b/>
        </w:rPr>
        <w:t xml:space="preserve"> (…….)önkormányzati rendelethez</w:t>
      </w: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b/>
        </w:rPr>
      </w:pPr>
    </w:p>
    <w:p w:rsidR="00BD4E1D" w:rsidRDefault="00BD4E1D" w:rsidP="00BD4E1D">
      <w:pPr>
        <w:jc w:val="center"/>
        <w:rPr>
          <w:b/>
        </w:rPr>
      </w:pPr>
      <w:r>
        <w:rPr>
          <w:b/>
        </w:rPr>
        <w:t>A gyermekétkeztetésért fizetendő intézményi térítési díjak</w:t>
      </w:r>
    </w:p>
    <w:p w:rsidR="00BD4E1D" w:rsidRDefault="00BD4E1D" w:rsidP="00BD4E1D">
      <w:pPr>
        <w:tabs>
          <w:tab w:val="center" w:pos="1701"/>
        </w:tabs>
      </w:pPr>
    </w:p>
    <w:p w:rsidR="00BD4E1D" w:rsidRDefault="00BD4E1D" w:rsidP="00BD4E1D">
      <w:pPr>
        <w:tabs>
          <w:tab w:val="center" w:pos="1701"/>
        </w:tabs>
      </w:pPr>
    </w:p>
    <w:p w:rsidR="00BD4E1D" w:rsidRPr="000D659B" w:rsidRDefault="00BD4E1D" w:rsidP="00BD4E1D">
      <w:pPr>
        <w:tabs>
          <w:tab w:val="center" w:pos="1701"/>
        </w:tabs>
      </w:pPr>
      <w:r w:rsidRPr="000D659B">
        <w:t>1. óvodában</w:t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="00EF3F2F">
        <w:tab/>
      </w:r>
      <w:r w:rsidRPr="00B53907">
        <w:rPr>
          <w:color w:val="FF0000"/>
        </w:rPr>
        <w:t>2</w:t>
      </w:r>
      <w:r w:rsidR="00B53907" w:rsidRPr="00B53907">
        <w:rPr>
          <w:color w:val="FF0000"/>
        </w:rPr>
        <w:t>54</w:t>
      </w:r>
      <w:r w:rsidRPr="00B53907">
        <w:rPr>
          <w:color w:val="FF0000"/>
        </w:rPr>
        <w:t>.-</w:t>
      </w:r>
      <w:r w:rsidR="002C7701">
        <w:rPr>
          <w:color w:val="FF0000"/>
        </w:rPr>
        <w:t xml:space="preserve"> </w:t>
      </w:r>
      <w:r w:rsidRPr="000D659B">
        <w:t>Ft</w:t>
      </w:r>
      <w:r w:rsidR="000B7FCD">
        <w:t xml:space="preserve"> </w:t>
      </w:r>
      <w:r w:rsidRPr="00DC5A14">
        <w:t xml:space="preserve">+ </w:t>
      </w:r>
      <w:r>
        <w:t xml:space="preserve"> </w:t>
      </w:r>
      <w:r w:rsidRPr="00DC5A14">
        <w:t>Áfa</w:t>
      </w:r>
    </w:p>
    <w:p w:rsidR="00BD4E1D" w:rsidRDefault="00BD4E1D" w:rsidP="00BD4E1D">
      <w:pPr>
        <w:tabs>
          <w:tab w:val="center" w:pos="1701"/>
        </w:tabs>
      </w:pPr>
      <w:r w:rsidRPr="000D659B">
        <w:t>2. általános iskolában napközi</w:t>
      </w:r>
      <w:r>
        <w:t>, napi háromszori étkezés</w:t>
      </w:r>
      <w:r w:rsidRPr="000D659B">
        <w:tab/>
      </w:r>
      <w:r w:rsidRPr="000D659B">
        <w:tab/>
      </w:r>
      <w:r w:rsidRPr="000D659B">
        <w:tab/>
      </w:r>
    </w:p>
    <w:p w:rsidR="00BD4E1D" w:rsidRPr="000D659B" w:rsidRDefault="00BD4E1D" w:rsidP="00BD4E1D">
      <w:pPr>
        <w:tabs>
          <w:tab w:val="center" w:pos="170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F3F2F">
        <w:tab/>
      </w:r>
      <w:r w:rsidR="00B53907" w:rsidRPr="00B53907">
        <w:rPr>
          <w:color w:val="FF0000"/>
        </w:rPr>
        <w:t>317</w:t>
      </w:r>
      <w:r w:rsidRPr="00B53907">
        <w:rPr>
          <w:color w:val="FF0000"/>
        </w:rPr>
        <w:t>-</w:t>
      </w:r>
      <w:r w:rsidR="002C7701">
        <w:rPr>
          <w:color w:val="FF0000"/>
        </w:rPr>
        <w:t xml:space="preserve"> </w:t>
      </w:r>
      <w:r w:rsidRPr="000D659B">
        <w:t>Ft</w:t>
      </w:r>
      <w:r w:rsidR="000B7FCD">
        <w:t xml:space="preserve"> </w:t>
      </w:r>
      <w:r w:rsidRPr="00DC5A14">
        <w:t xml:space="preserve">+ </w:t>
      </w:r>
      <w:r>
        <w:t xml:space="preserve"> </w:t>
      </w:r>
      <w:r w:rsidR="000B7FCD">
        <w:t xml:space="preserve"> </w:t>
      </w:r>
      <w:r w:rsidRPr="00DC5A14">
        <w:t>Áfa</w:t>
      </w:r>
    </w:p>
    <w:p w:rsidR="00BD4E1D" w:rsidRPr="000D659B" w:rsidRDefault="00BD4E1D" w:rsidP="00BD4E1D">
      <w:pPr>
        <w:tabs>
          <w:tab w:val="center" w:pos="1701"/>
        </w:tabs>
      </w:pPr>
      <w:r w:rsidRPr="000D659B">
        <w:t xml:space="preserve">3. általános iskolában napi kétszeri étkezés: </w:t>
      </w:r>
    </w:p>
    <w:p w:rsidR="00BD4E1D" w:rsidRPr="000D659B" w:rsidRDefault="00BD4E1D" w:rsidP="00BD4E1D">
      <w:pPr>
        <w:tabs>
          <w:tab w:val="center" w:pos="1701"/>
        </w:tabs>
      </w:pP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="00EF3F2F">
        <w:tab/>
      </w:r>
      <w:r w:rsidRPr="00B53907">
        <w:rPr>
          <w:color w:val="FF0000"/>
        </w:rPr>
        <w:t>2</w:t>
      </w:r>
      <w:r w:rsidR="00B53907" w:rsidRPr="00B53907">
        <w:rPr>
          <w:color w:val="FF0000"/>
        </w:rPr>
        <w:t>65</w:t>
      </w:r>
      <w:r w:rsidRPr="000D659B">
        <w:t>.-</w:t>
      </w:r>
      <w:r w:rsidR="002C7701">
        <w:t xml:space="preserve"> </w:t>
      </w:r>
      <w:r w:rsidRPr="000D659B">
        <w:t>Ft</w:t>
      </w:r>
      <w:r w:rsidR="000B7FCD">
        <w:t xml:space="preserve"> </w:t>
      </w:r>
      <w:r w:rsidRPr="00DC5A14">
        <w:t xml:space="preserve">+ </w:t>
      </w:r>
      <w:r>
        <w:t xml:space="preserve"> </w:t>
      </w:r>
      <w:r w:rsidRPr="00DC5A14">
        <w:t>Áfa</w:t>
      </w:r>
    </w:p>
    <w:p w:rsidR="00BD4E1D" w:rsidRPr="000D659B" w:rsidRDefault="00BD4E1D" w:rsidP="00BD4E1D">
      <w:pPr>
        <w:tabs>
          <w:tab w:val="center" w:pos="1701"/>
        </w:tabs>
      </w:pPr>
      <w:r w:rsidRPr="000D659B">
        <w:t>4. általános iskolában menza</w:t>
      </w:r>
      <w:r w:rsidRPr="000D659B">
        <w:tab/>
      </w:r>
      <w:r w:rsidRPr="000D659B">
        <w:tab/>
      </w:r>
      <w:r w:rsidRPr="000D659B">
        <w:tab/>
      </w:r>
      <w:r>
        <w:tab/>
      </w:r>
      <w:r w:rsidR="00EF3F2F">
        <w:tab/>
      </w:r>
      <w:r w:rsidR="00B53907" w:rsidRPr="00B53907">
        <w:rPr>
          <w:color w:val="FF0000"/>
        </w:rPr>
        <w:t>200</w:t>
      </w:r>
      <w:r w:rsidRPr="000D659B">
        <w:t>.-</w:t>
      </w:r>
      <w:r w:rsidR="002C7701">
        <w:t xml:space="preserve"> </w:t>
      </w:r>
      <w:r w:rsidRPr="000D659B">
        <w:t>Ft</w:t>
      </w:r>
      <w:r w:rsidR="000B7FCD">
        <w:t xml:space="preserve"> </w:t>
      </w:r>
      <w:r w:rsidRPr="00DC5A14">
        <w:t xml:space="preserve">+ </w:t>
      </w:r>
      <w:r>
        <w:t xml:space="preserve"> </w:t>
      </w:r>
      <w:r w:rsidRPr="00DC5A14">
        <w:t>Áfa</w:t>
      </w:r>
    </w:p>
    <w:p w:rsidR="00BD4E1D" w:rsidRPr="000D659B" w:rsidRDefault="00BD4E1D" w:rsidP="00BD4E1D">
      <w:pPr>
        <w:tabs>
          <w:tab w:val="center" w:pos="1701"/>
        </w:tabs>
      </w:pPr>
      <w:r w:rsidRPr="000D659B">
        <w:t>5. középiskolai menza</w:t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="00EF3F2F">
        <w:tab/>
      </w:r>
      <w:r w:rsidR="00B53907" w:rsidRPr="00B53907">
        <w:rPr>
          <w:color w:val="FF0000"/>
        </w:rPr>
        <w:t>255</w:t>
      </w:r>
      <w:r w:rsidRPr="000D659B">
        <w:t>.-</w:t>
      </w:r>
      <w:r w:rsidR="002C7701">
        <w:t xml:space="preserve"> </w:t>
      </w:r>
      <w:r w:rsidRPr="000D659B">
        <w:t>Ft</w:t>
      </w:r>
      <w:r w:rsidR="000B7FCD">
        <w:t xml:space="preserve"> </w:t>
      </w:r>
      <w:r w:rsidRPr="00DC5A14">
        <w:t xml:space="preserve">+ </w:t>
      </w:r>
      <w:r>
        <w:t xml:space="preserve"> </w:t>
      </w:r>
      <w:r w:rsidRPr="00DC5A14">
        <w:t>Áfa</w:t>
      </w:r>
    </w:p>
    <w:p w:rsidR="00BD4E1D" w:rsidRPr="000D659B" w:rsidRDefault="00BD4E1D" w:rsidP="00BD4E1D">
      <w:pPr>
        <w:tabs>
          <w:tab w:val="center" w:pos="1701"/>
        </w:tabs>
      </w:pPr>
      <w:r w:rsidRPr="000D659B">
        <w:t>6. középfokú iskolai kollégiumi ellátás</w:t>
      </w:r>
      <w:r w:rsidRPr="000D659B">
        <w:tab/>
      </w:r>
      <w:r w:rsidRPr="000D659B">
        <w:tab/>
      </w:r>
      <w:r w:rsidR="00EF3F2F">
        <w:tab/>
      </w:r>
      <w:r w:rsidRPr="00B53907">
        <w:rPr>
          <w:color w:val="FF0000"/>
        </w:rPr>
        <w:t>6</w:t>
      </w:r>
      <w:r w:rsidR="00B53907" w:rsidRPr="00B53907">
        <w:rPr>
          <w:color w:val="FF0000"/>
        </w:rPr>
        <w:t>3</w:t>
      </w:r>
      <w:r w:rsidRPr="00B53907">
        <w:rPr>
          <w:color w:val="FF0000"/>
        </w:rPr>
        <w:t>5.</w:t>
      </w:r>
      <w:r w:rsidRPr="000D659B">
        <w:t>-</w:t>
      </w:r>
      <w:r w:rsidR="002C7701">
        <w:t xml:space="preserve"> </w:t>
      </w:r>
      <w:r w:rsidRPr="000D659B">
        <w:t xml:space="preserve">Ft </w:t>
      </w:r>
      <w:r w:rsidR="000B7FCD">
        <w:t xml:space="preserve"> </w:t>
      </w:r>
      <w:r w:rsidRPr="00DC5A14">
        <w:t>+ Áfa</w:t>
      </w:r>
    </w:p>
    <w:p w:rsidR="00BD4E1D" w:rsidRPr="000D659B" w:rsidRDefault="00BD4E1D" w:rsidP="00BD4E1D"/>
    <w:p w:rsidR="00BD4E1D" w:rsidRPr="000D659B" w:rsidRDefault="00BD4E1D" w:rsidP="00BD4E1D">
      <w:pPr>
        <w:rPr>
          <w:color w:val="000000"/>
        </w:rPr>
      </w:pPr>
    </w:p>
    <w:p w:rsidR="00BD4E1D" w:rsidRPr="000D659B" w:rsidRDefault="00BD4E1D" w:rsidP="00BD4E1D">
      <w:pPr>
        <w:rPr>
          <w:color w:val="000000"/>
        </w:rPr>
      </w:pPr>
    </w:p>
    <w:p w:rsidR="00BD4E1D" w:rsidRPr="000D659B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jc w:val="both"/>
        <w:rPr>
          <w:color w:val="000000"/>
        </w:rPr>
      </w:pPr>
      <w:r>
        <w:rPr>
          <w:b/>
        </w:rPr>
        <w:t xml:space="preserve">A gyermekjóléti, gyermekvédelmi ellátásokról, a </w:t>
      </w:r>
      <w:r>
        <w:rPr>
          <w:b/>
          <w:color w:val="000000"/>
        </w:rPr>
        <w:t>személyes gondoskodást nyújtó ellátások igénybevételéről, a fizetendő térítési díjakról</w:t>
      </w:r>
      <w:r>
        <w:rPr>
          <w:color w:val="000000"/>
        </w:rPr>
        <w:t xml:space="preserve"> </w:t>
      </w:r>
      <w:r>
        <w:rPr>
          <w:b/>
          <w:color w:val="000000"/>
        </w:rPr>
        <w:t>szóló …/201</w:t>
      </w:r>
      <w:r w:rsidR="002C6A3E">
        <w:rPr>
          <w:b/>
          <w:color w:val="000000"/>
        </w:rPr>
        <w:t>8</w:t>
      </w:r>
      <w:r>
        <w:rPr>
          <w:b/>
          <w:color w:val="000000"/>
        </w:rPr>
        <w:t>. (……..) önkormányzati rendelet indokolása</w:t>
      </w:r>
    </w:p>
    <w:p w:rsidR="00BD4E1D" w:rsidRDefault="00BD4E1D" w:rsidP="00BD4E1D">
      <w:pPr>
        <w:jc w:val="both"/>
        <w:rPr>
          <w:b/>
          <w:color w:val="000000"/>
        </w:rPr>
      </w:pPr>
    </w:p>
    <w:p w:rsidR="00BD4E1D" w:rsidRDefault="00BD4E1D" w:rsidP="00BD4E1D">
      <w:pPr>
        <w:ind w:left="1440"/>
        <w:rPr>
          <w:b/>
          <w:color w:val="000000"/>
        </w:rPr>
      </w:pPr>
      <w:r>
        <w:rPr>
          <w:b/>
          <w:color w:val="000000"/>
        </w:rPr>
        <w:t xml:space="preserve">                                    1. Általános indokolás</w:t>
      </w:r>
    </w:p>
    <w:p w:rsidR="00BD4E1D" w:rsidRDefault="00BD4E1D" w:rsidP="00BD4E1D">
      <w:pPr>
        <w:ind w:left="1440"/>
        <w:rPr>
          <w:b/>
          <w:color w:val="000000"/>
        </w:rPr>
      </w:pPr>
    </w:p>
    <w:p w:rsidR="00BD4E1D" w:rsidRPr="00BF340C" w:rsidRDefault="00BD4E1D" w:rsidP="00BD4E1D">
      <w:pPr>
        <w:numPr>
          <w:ilvl w:val="0"/>
          <w:numId w:val="11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Jelen módosítást a </w:t>
      </w:r>
      <w:r w:rsidRPr="00005C40">
        <w:rPr>
          <w:b/>
          <w:color w:val="000000"/>
        </w:rPr>
        <w:t>gyermekétkeztetést biztosító intézménynek</w:t>
      </w:r>
      <w:r>
        <w:rPr>
          <w:color w:val="000000"/>
        </w:rPr>
        <w:t xml:space="preserve">, valamint </w:t>
      </w:r>
      <w:r w:rsidRPr="00361B97">
        <w:rPr>
          <w:b/>
          <w:color w:val="000000"/>
        </w:rPr>
        <w:t xml:space="preserve">gazdálkodó szervezetnek </w:t>
      </w:r>
      <w:r>
        <w:rPr>
          <w:color w:val="000000"/>
        </w:rPr>
        <w:t xml:space="preserve">a </w:t>
      </w:r>
      <w:r w:rsidRPr="00F03CB9">
        <w:rPr>
          <w:lang w:eastAsia="hu-HU"/>
        </w:rPr>
        <w:t>gyermekjóléti, gyermekvédelmi személye</w:t>
      </w:r>
      <w:r>
        <w:rPr>
          <w:lang w:eastAsia="hu-HU"/>
        </w:rPr>
        <w:t xml:space="preserve">s gondoskodást nyújtó ellátások </w:t>
      </w:r>
      <w:r w:rsidRPr="00005C40">
        <w:rPr>
          <w:b/>
          <w:lang w:eastAsia="hu-HU"/>
        </w:rPr>
        <w:t>térítési díj</w:t>
      </w:r>
      <w:r>
        <w:rPr>
          <w:b/>
          <w:lang w:eastAsia="hu-HU"/>
        </w:rPr>
        <w:t>ának</w:t>
      </w:r>
      <w:r w:rsidRPr="00005C40">
        <w:rPr>
          <w:b/>
          <w:lang w:eastAsia="hu-HU"/>
        </w:rPr>
        <w:t xml:space="preserve"> emelése iránti kérelme indokolja</w:t>
      </w:r>
      <w:r>
        <w:rPr>
          <w:lang w:eastAsia="hu-HU"/>
        </w:rPr>
        <w:t>.</w:t>
      </w:r>
    </w:p>
    <w:p w:rsidR="00BD4E1D" w:rsidRDefault="00BD4E1D" w:rsidP="00BD4E1D">
      <w:pPr>
        <w:rPr>
          <w:color w:val="000000"/>
        </w:rPr>
      </w:pPr>
    </w:p>
    <w:p w:rsidR="00BD4E1D" w:rsidRDefault="00BD4E1D" w:rsidP="00BD4E1D">
      <w:pPr>
        <w:rPr>
          <w:color w:val="000000"/>
        </w:rPr>
      </w:pPr>
    </w:p>
    <w:p w:rsidR="00BD4E1D" w:rsidRPr="00FA0756" w:rsidRDefault="00FA0756" w:rsidP="00FA0756">
      <w:pPr>
        <w:ind w:left="3540"/>
        <w:jc w:val="both"/>
        <w:rPr>
          <w:b/>
        </w:rPr>
      </w:pPr>
      <w:r w:rsidRPr="00FA0756">
        <w:rPr>
          <w:b/>
        </w:rPr>
        <w:t>2. Részletes indokolás</w:t>
      </w:r>
    </w:p>
    <w:p w:rsidR="00BD4E1D" w:rsidRDefault="00BD4E1D" w:rsidP="00BD4E1D">
      <w:pPr>
        <w:jc w:val="both"/>
        <w:rPr>
          <w:color w:val="000000"/>
        </w:rPr>
      </w:pPr>
    </w:p>
    <w:p w:rsidR="00BD4E1D" w:rsidRDefault="00C773A8" w:rsidP="00BD4E1D">
      <w:pPr>
        <w:jc w:val="center"/>
        <w:rPr>
          <w:color w:val="000000"/>
        </w:rPr>
      </w:pPr>
      <w:r>
        <w:rPr>
          <w:color w:val="000000"/>
        </w:rPr>
        <w:t>1</w:t>
      </w:r>
      <w:r w:rsidR="00BD4E1D">
        <w:rPr>
          <w:color w:val="000000"/>
        </w:rPr>
        <w:t>.§</w:t>
      </w:r>
    </w:p>
    <w:p w:rsidR="00BD4E1D" w:rsidRDefault="00BD4E1D" w:rsidP="00BD4E1D">
      <w:pPr>
        <w:rPr>
          <w:color w:val="000000"/>
        </w:rPr>
      </w:pPr>
    </w:p>
    <w:p w:rsidR="00AA1BFD" w:rsidRDefault="00AA1BFD" w:rsidP="00AA1BFD">
      <w:pPr>
        <w:jc w:val="both"/>
        <w:rPr>
          <w:color w:val="000000"/>
        </w:rPr>
      </w:pPr>
      <w:r>
        <w:rPr>
          <w:color w:val="000000"/>
        </w:rPr>
        <w:t>A gyermekétkeztetés biztosítása az önkormányzat kötelező feladatai közé tartozik, melyet a Közétkeztetési Kft. és a gyermekek napközbeni ellátása – bölcsőde - tekintetében a Tiszavasvári Bölcsőde útján biztosít az önkormányzat.</w:t>
      </w:r>
    </w:p>
    <w:p w:rsidR="00AA1BFD" w:rsidRDefault="00AA1BFD" w:rsidP="00AA1BFD">
      <w:pPr>
        <w:jc w:val="both"/>
        <w:rPr>
          <w:color w:val="000000"/>
        </w:rPr>
      </w:pPr>
    </w:p>
    <w:p w:rsidR="00AA1BFD" w:rsidRPr="00FA1886" w:rsidRDefault="00AA1BFD" w:rsidP="00AA1BFD">
      <w:pPr>
        <w:jc w:val="both"/>
        <w:rPr>
          <w:lang w:eastAsia="hu-HU"/>
        </w:rPr>
      </w:pPr>
      <w:r w:rsidRPr="00FA1886">
        <w:rPr>
          <w:color w:val="000000"/>
        </w:rPr>
        <w:t xml:space="preserve">A </w:t>
      </w:r>
      <w:r w:rsidRPr="00FA1886">
        <w:rPr>
          <w:b/>
          <w:color w:val="000000"/>
        </w:rPr>
        <w:t xml:space="preserve">gyermekek védelméről és a gyámügyi igazgatásról szóló 1997. évi XXXI. tv. (a továbbiakban: Gyvt.) </w:t>
      </w:r>
      <w:r w:rsidRPr="00FA1886">
        <w:rPr>
          <w:b/>
          <w:bCs/>
          <w:lang w:eastAsia="hu-HU"/>
        </w:rPr>
        <w:t xml:space="preserve">29. § </w:t>
      </w:r>
      <w:r w:rsidRPr="00FA1886">
        <w:rPr>
          <w:b/>
          <w:lang w:eastAsia="hu-HU"/>
        </w:rPr>
        <w:t>(1)-(2)</w:t>
      </w:r>
      <w:r w:rsidRPr="00FA1886">
        <w:rPr>
          <w:lang w:eastAsia="hu-HU"/>
        </w:rPr>
        <w:t xml:space="preserve"> bekezdésében foglaltak értelmében: </w:t>
      </w:r>
      <w:r w:rsidRPr="00FA1886">
        <w:rPr>
          <w:b/>
          <w:lang w:eastAsia="hu-HU"/>
        </w:rPr>
        <w:t>A fenntartó önkormányzat</w:t>
      </w:r>
      <w:r w:rsidRPr="00FA1886">
        <w:rPr>
          <w:lang w:eastAsia="hu-HU"/>
        </w:rPr>
        <w:t xml:space="preserve"> a személyes gondoskodást nyújtó ellátások (a továbbiakban: személyes gondoskodás) formáiról, azok igénybevételéről, valamint a fizetendő térítési díjról </w:t>
      </w:r>
      <w:r w:rsidRPr="00FA1886">
        <w:rPr>
          <w:b/>
          <w:lang w:eastAsia="hu-HU"/>
        </w:rPr>
        <w:t>rendeletet alkot</w:t>
      </w:r>
      <w:r w:rsidRPr="00FA1886">
        <w:rPr>
          <w:lang w:eastAsia="hu-HU"/>
        </w:rPr>
        <w:t>.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lang w:eastAsia="hu-HU"/>
        </w:rPr>
        <w:t xml:space="preserve">(2) Ha törvény másként nem rendelkezik, </w:t>
      </w:r>
      <w:r w:rsidRPr="001C1A03">
        <w:rPr>
          <w:b/>
          <w:lang w:eastAsia="hu-HU"/>
        </w:rPr>
        <w:t>a fenntartó önkormányzat rendeletben szabályozza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a) </w:t>
      </w:r>
      <w:r w:rsidRPr="00FA1886">
        <w:rPr>
          <w:lang w:eastAsia="hu-HU"/>
        </w:rPr>
        <w:t>az önkormányzat által biztosított személyes gondoskodás formáit,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b) </w:t>
      </w:r>
      <w:r w:rsidRPr="00FA1886">
        <w:rPr>
          <w:lang w:eastAsia="hu-HU"/>
        </w:rPr>
        <w:t>az önkormányzat által biztosított ellátás igénybevételére irányuló kérelem benyújtásának módját és a kérelem elbírálásának szempontjait,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c) </w:t>
      </w:r>
      <w:r w:rsidRPr="00FA1886">
        <w:rPr>
          <w:lang w:eastAsia="hu-HU"/>
        </w:rPr>
        <w:t>az intézményvezető hatáskörében - külön eljárás nélkül - biztosítható ellátásokat,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d) </w:t>
      </w:r>
      <w:r w:rsidRPr="00FA1886">
        <w:rPr>
          <w:lang w:eastAsia="hu-HU"/>
        </w:rPr>
        <w:t>az ellátás megszűnésének eseteit és módjait,</w:t>
      </w:r>
    </w:p>
    <w:p w:rsidR="00AA1BFD" w:rsidRPr="00FA1886" w:rsidRDefault="00AA1BFD" w:rsidP="00AA1BFD">
      <w:pPr>
        <w:autoSpaceDE w:val="0"/>
        <w:autoSpaceDN w:val="0"/>
        <w:adjustRightInd w:val="0"/>
        <w:jc w:val="both"/>
        <w:rPr>
          <w:b/>
          <w:lang w:eastAsia="hu-HU"/>
        </w:rPr>
      </w:pPr>
      <w:r w:rsidRPr="00FA1886">
        <w:rPr>
          <w:b/>
          <w:iCs/>
          <w:lang w:eastAsia="hu-HU"/>
        </w:rPr>
        <w:t xml:space="preserve">e) </w:t>
      </w:r>
      <w:r w:rsidRPr="00FA1886">
        <w:rPr>
          <w:b/>
          <w:lang w:eastAsia="hu-HU"/>
        </w:rPr>
        <w:t>a fizetendő térítési díjak mértékét, csökkentésének és elengedésének eseteit, módjait.</w:t>
      </w:r>
    </w:p>
    <w:p w:rsidR="00BD4E1D" w:rsidRDefault="00BD4E1D" w:rsidP="00BD4E1D">
      <w:pPr>
        <w:jc w:val="both"/>
        <w:rPr>
          <w:b/>
        </w:rPr>
      </w:pP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>
        <w:rPr>
          <w:lang w:eastAsia="hu-HU"/>
        </w:rPr>
        <w:t xml:space="preserve">A rendelet normaszövegében nem kerül külön felsorolásra, az önkormányzat által az óvodában, ill. iskolai napköziben biztosított étkeztetés, mivel az ugyan önkormányzati feladat, de nem gyermekjóléti ellátás. A gyermekjóléti ellátások a Gyvt. alapján az alábbiak:  </w:t>
      </w: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 xml:space="preserve">A </w:t>
      </w:r>
      <w:r w:rsidRPr="00386E34">
        <w:rPr>
          <w:b/>
          <w:sz w:val="20"/>
          <w:szCs w:val="20"/>
          <w:lang w:eastAsia="hu-HU"/>
        </w:rPr>
        <w:t>Gyvt. 15.</w:t>
      </w:r>
      <w:r>
        <w:rPr>
          <w:b/>
          <w:sz w:val="20"/>
          <w:szCs w:val="20"/>
          <w:lang w:eastAsia="hu-HU"/>
        </w:rPr>
        <w:t xml:space="preserve"> </w:t>
      </w:r>
      <w:r w:rsidRPr="00386E34">
        <w:rPr>
          <w:b/>
          <w:sz w:val="20"/>
          <w:szCs w:val="20"/>
          <w:lang w:eastAsia="hu-HU"/>
        </w:rPr>
        <w:t>§ (2)-(3) bekezdése</w:t>
      </w:r>
      <w:r w:rsidRPr="00386E34">
        <w:rPr>
          <w:sz w:val="20"/>
          <w:szCs w:val="20"/>
          <w:lang w:eastAsia="hu-HU"/>
        </w:rPr>
        <w:t xml:space="preserve"> értelmében a személyes gondoskodás keretébe tartozó gyermekjóléti alapellátások: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a) </w:t>
      </w:r>
      <w:r w:rsidRPr="00386E34">
        <w:rPr>
          <w:sz w:val="20"/>
          <w:szCs w:val="20"/>
          <w:lang w:eastAsia="hu-HU"/>
        </w:rPr>
        <w:t>a gyermekjóléti szolgáltatás,</w:t>
      </w:r>
    </w:p>
    <w:p w:rsidR="00C773A8" w:rsidRPr="00372893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72893">
        <w:rPr>
          <w:b/>
          <w:sz w:val="20"/>
          <w:szCs w:val="20"/>
          <w:lang w:eastAsia="hu-HU"/>
        </w:rPr>
        <w:t>a gyermekek napközbeni ellátása, (bölcsőde)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gyermekek átmeneti gondozása. (családok átmeneti otthona)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>(3) A személyes gondoskodás keretébe tartozó gyermekvédelmi szakellátások: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a) </w:t>
      </w:r>
      <w:r w:rsidRPr="00386E34">
        <w:rPr>
          <w:sz w:val="20"/>
          <w:szCs w:val="20"/>
          <w:lang w:eastAsia="hu-HU"/>
        </w:rPr>
        <w:t>az otthont nyújtó ellátás,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86E34">
        <w:rPr>
          <w:sz w:val="20"/>
          <w:szCs w:val="20"/>
          <w:lang w:eastAsia="hu-HU"/>
        </w:rPr>
        <w:t>az utógondozói ellátás,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területi gyermekvédelmi szakszolgáltatás.</w:t>
      </w: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A Gyvt. 21</w:t>
      </w:r>
      <w:r w:rsidRPr="00386E34">
        <w:rPr>
          <w:b/>
          <w:bCs/>
          <w:sz w:val="20"/>
          <w:szCs w:val="20"/>
          <w:lang w:eastAsia="hu-HU"/>
        </w:rPr>
        <w:t xml:space="preserve">. § </w:t>
      </w:r>
      <w:r w:rsidRPr="00386E34">
        <w:rPr>
          <w:sz w:val="20"/>
          <w:szCs w:val="20"/>
          <w:lang w:eastAsia="hu-HU"/>
        </w:rPr>
        <w:t xml:space="preserve">(1) bekezdésében foglaltak alapján: 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„…</w:t>
      </w:r>
      <w:r w:rsidRPr="00A23CC9">
        <w:rPr>
          <w:b/>
          <w:bCs/>
          <w:sz w:val="20"/>
          <w:szCs w:val="20"/>
          <w:lang w:eastAsia="hu-HU"/>
        </w:rPr>
        <w:t xml:space="preserve">21. § </w:t>
      </w:r>
      <w:r w:rsidRPr="00A23CC9">
        <w:rPr>
          <w:sz w:val="20"/>
          <w:szCs w:val="20"/>
          <w:lang w:eastAsia="hu-HU"/>
        </w:rPr>
        <w:t xml:space="preserve">(1) Természetbeni ellátásként a gyermek életkorának megfelelő gyermekétkeztetést kell biztosítani a gyermeket gondozó szülő, törvényes képviselő vagy nevelésbe vett gyermek esetén a gyermek ellátását biztosító </w:t>
      </w:r>
      <w:r w:rsidRPr="00A23CC9">
        <w:rPr>
          <w:sz w:val="20"/>
          <w:szCs w:val="20"/>
          <w:lang w:eastAsia="hu-HU"/>
        </w:rPr>
        <w:lastRenderedPageBreak/>
        <w:t>nevelőszülő, gyermekotthon vezetője, illetve az Szt. hatálya alá tartozó ápolást, gondozást nyújtó intézmény vezetője kérelmére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a) </w:t>
      </w:r>
      <w:r w:rsidRPr="00A23CC9">
        <w:rPr>
          <w:sz w:val="20"/>
          <w:szCs w:val="20"/>
          <w:lang w:eastAsia="hu-HU"/>
        </w:rPr>
        <w:t>a bölcsődében, mini bölcsődében,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b) </w:t>
      </w:r>
      <w:r w:rsidRPr="00A23CC9">
        <w:rPr>
          <w:sz w:val="20"/>
          <w:szCs w:val="20"/>
          <w:lang w:eastAsia="hu-HU"/>
        </w:rPr>
        <w:t>az óvodában,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c) </w:t>
      </w:r>
      <w:r w:rsidRPr="00A23CC9">
        <w:rPr>
          <w:sz w:val="20"/>
          <w:szCs w:val="20"/>
          <w:lang w:eastAsia="hu-HU"/>
        </w:rPr>
        <w:t>a nyári napközis otthonban,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d) </w:t>
      </w:r>
      <w:r w:rsidRPr="00A23CC9">
        <w:rPr>
          <w:sz w:val="20"/>
          <w:szCs w:val="20"/>
          <w:lang w:eastAsia="hu-HU"/>
        </w:rPr>
        <w:t>az általános és középiskolai kollégiumban, az itt szervezett externátusi ellátásban,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e) </w:t>
      </w:r>
      <w:r w:rsidRPr="00A23CC9">
        <w:rPr>
          <w:sz w:val="20"/>
          <w:szCs w:val="20"/>
          <w:lang w:eastAsia="hu-HU"/>
        </w:rPr>
        <w:t>az általános iskolai és - ha önkormányzati rendelet kivételével jogszabály másképpen nem rendelkezik - a középfokú iskolai menzai ellátás keretében,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f) </w:t>
      </w:r>
      <w:r w:rsidRPr="00A23CC9">
        <w:rPr>
          <w:sz w:val="20"/>
          <w:szCs w:val="20"/>
          <w:lang w:eastAsia="hu-HU"/>
        </w:rPr>
        <w:t xml:space="preserve">a fogyatékos gyermekek, tanulók nevelését, oktatását ellátó intézményben és a fogyatékos gyermekek számára nappali ellátást nyújtó, az Szt. hatálya alá tartozó fogyatékosok nappali intézményében [az </w:t>
      </w:r>
      <w:r w:rsidRPr="00A23CC9">
        <w:rPr>
          <w:i/>
          <w:iCs/>
          <w:sz w:val="20"/>
          <w:szCs w:val="20"/>
          <w:lang w:eastAsia="hu-HU"/>
        </w:rPr>
        <w:t xml:space="preserve">a)-f) </w:t>
      </w:r>
      <w:r w:rsidRPr="00A23CC9">
        <w:rPr>
          <w:sz w:val="20"/>
          <w:szCs w:val="20"/>
          <w:lang w:eastAsia="hu-HU"/>
        </w:rPr>
        <w:t>pontban foglaltak a továbbiakban együtt: intézményi gyermekétkeztetés],</w:t>
      </w:r>
    </w:p>
    <w:p w:rsidR="00C773A8" w:rsidRPr="00A23CC9" w:rsidRDefault="00C773A8" w:rsidP="00C773A8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g) </w:t>
      </w:r>
      <w:r w:rsidRPr="00A23CC9">
        <w:rPr>
          <w:sz w:val="20"/>
          <w:szCs w:val="20"/>
          <w:lang w:eastAsia="hu-HU"/>
        </w:rPr>
        <w:t>a 21/C. §-ban foglaltak szerint a bölcsőde, mini bölcsőde és az óvoda zárva tartása, valamint az iskolában az Nktv. 30. § (1) bekezdése szerinti nyári szünet és az Nktv. 30. § (4) bekezdése szerinti tanítási szünetek időtartama alatt (a továbbiakban együtt: szünidei gyermekétkeztetés)</w:t>
      </w:r>
      <w:r>
        <w:rPr>
          <w:sz w:val="20"/>
          <w:szCs w:val="20"/>
          <w:lang w:eastAsia="hu-HU"/>
        </w:rPr>
        <w:t>….”</w:t>
      </w: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>
        <w:rPr>
          <w:b/>
          <w:bCs/>
          <w:lang w:eastAsia="hu-HU"/>
        </w:rPr>
        <w:t>A rendelet mellékletét képező térítési díj azonban az alábbi jogszabályhely alapján az óvodai és iskolai étkeztetés vonatkozásában is megállapításra kerül:</w:t>
      </w: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 xml:space="preserve">A Gyvt. 146. § </w:t>
      </w:r>
      <w:r w:rsidRPr="005E5681">
        <w:rPr>
          <w:sz w:val="20"/>
          <w:szCs w:val="20"/>
          <w:lang w:eastAsia="hu-HU"/>
        </w:rPr>
        <w:t xml:space="preserve">(1) Ha e törvény másként nem rendelkezik, a személyes gondoskodást nyújtó gyermekjóléti alapellátás keretében biztosított </w:t>
      </w:r>
      <w:r w:rsidRPr="005E5681">
        <w:rPr>
          <w:b/>
          <w:sz w:val="20"/>
          <w:szCs w:val="20"/>
          <w:lang w:eastAsia="hu-HU"/>
        </w:rPr>
        <w:t>gyermekek napközbeni ellátásáért</w:t>
      </w:r>
      <w:r w:rsidRPr="005E5681">
        <w:rPr>
          <w:sz w:val="20"/>
          <w:szCs w:val="20"/>
          <w:lang w:eastAsia="hu-HU"/>
        </w:rPr>
        <w:t xml:space="preserve"> és gyermekek átmeneti gondozásáért, valamint a személyes gondoskodást nyújtó gyermekvédelmi szakellátás keretében biztosított utógondozói ellátásért, valamint a </w:t>
      </w:r>
      <w:r w:rsidRPr="005E5681">
        <w:rPr>
          <w:b/>
          <w:sz w:val="20"/>
          <w:szCs w:val="20"/>
          <w:lang w:eastAsia="hu-HU"/>
        </w:rPr>
        <w:t>gyermekétkeztetésért térítési díjat kell fizetni</w:t>
      </w:r>
      <w:r>
        <w:rPr>
          <w:b/>
          <w:sz w:val="20"/>
          <w:szCs w:val="20"/>
          <w:lang w:eastAsia="hu-HU"/>
        </w:rPr>
        <w:t>….”</w:t>
      </w: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t xml:space="preserve">147.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fenntartó jogszabályban meghatározottak szerint megállapítja a 146. § (1) bekezdése szerinti</w:t>
      </w:r>
      <w:r w:rsidRPr="005E5681">
        <w:rPr>
          <w:sz w:val="20"/>
          <w:szCs w:val="20"/>
          <w:lang w:eastAsia="hu-HU"/>
        </w:rPr>
        <w:t xml:space="preserve"> ellátások </w:t>
      </w:r>
      <w:r w:rsidRPr="005E5681">
        <w:rPr>
          <w:b/>
          <w:sz w:val="20"/>
          <w:szCs w:val="20"/>
          <w:lang w:eastAsia="hu-HU"/>
        </w:rPr>
        <w:t>intézményi térítési díját</w:t>
      </w:r>
      <w:r w:rsidRPr="005E5681">
        <w:rPr>
          <w:sz w:val="20"/>
          <w:szCs w:val="20"/>
          <w:lang w:eastAsia="hu-HU"/>
        </w:rPr>
        <w:t xml:space="preserve">, amely - a </w:t>
      </w:r>
      <w:r w:rsidRPr="005E5681">
        <w:rPr>
          <w:b/>
          <w:sz w:val="20"/>
          <w:szCs w:val="20"/>
          <w:lang w:eastAsia="hu-HU"/>
        </w:rPr>
        <w:t>gyermekétkeztetés kivételével</w:t>
      </w:r>
      <w:r w:rsidRPr="005E5681">
        <w:rPr>
          <w:sz w:val="20"/>
          <w:szCs w:val="20"/>
          <w:lang w:eastAsia="hu-HU"/>
        </w:rPr>
        <w:t xml:space="preserve"> - a </w:t>
      </w:r>
      <w:r w:rsidRPr="005E5681">
        <w:rPr>
          <w:b/>
          <w:sz w:val="20"/>
          <w:szCs w:val="20"/>
          <w:lang w:eastAsia="hu-HU"/>
        </w:rPr>
        <w:t>szolgáltatási önköltség és a központi költségvetésről szóló törvényben biztosított támogatás különbözete.</w:t>
      </w: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</w:t>
      </w:r>
      <w:r w:rsidRPr="005E5681">
        <w:rPr>
          <w:b/>
          <w:sz w:val="20"/>
          <w:szCs w:val="20"/>
          <w:lang w:eastAsia="hu-HU"/>
        </w:rPr>
        <w:t>bölcsőde</w:t>
      </w:r>
      <w:r w:rsidRPr="005E5681">
        <w:rPr>
          <w:sz w:val="20"/>
          <w:szCs w:val="20"/>
          <w:lang w:eastAsia="hu-HU"/>
        </w:rPr>
        <w:t xml:space="preserve">, mini bölcsőde esetében az </w:t>
      </w:r>
      <w:r w:rsidRPr="005E5681">
        <w:rPr>
          <w:b/>
          <w:sz w:val="20"/>
          <w:szCs w:val="20"/>
          <w:lang w:eastAsia="hu-HU"/>
        </w:rPr>
        <w:t>intézményi térítési díjat</w:t>
      </w:r>
      <w:r w:rsidRPr="005E5681">
        <w:rPr>
          <w:sz w:val="20"/>
          <w:szCs w:val="20"/>
          <w:lang w:eastAsia="hu-HU"/>
        </w:rPr>
        <w:t xml:space="preserve"> </w:t>
      </w:r>
      <w:r w:rsidRPr="005E5681">
        <w:rPr>
          <w:b/>
          <w:sz w:val="20"/>
          <w:szCs w:val="20"/>
          <w:lang w:eastAsia="hu-HU"/>
        </w:rPr>
        <w:t>külön meg kell határozni</w:t>
      </w:r>
      <w:r w:rsidRPr="005E5681">
        <w:rPr>
          <w:sz w:val="20"/>
          <w:szCs w:val="20"/>
          <w:lang w:eastAsia="hu-HU"/>
        </w:rPr>
        <w:t xml:space="preserve"> a gyermek gondozására, nevelésére, nappali felügyeletére és a vele történő foglalkozásra (a továbbiakban együtt: </w:t>
      </w:r>
      <w:r w:rsidRPr="005E5681">
        <w:rPr>
          <w:b/>
          <w:sz w:val="20"/>
          <w:szCs w:val="20"/>
          <w:lang w:eastAsia="hu-HU"/>
        </w:rPr>
        <w:t>gondozására</w:t>
      </w:r>
      <w:r w:rsidRPr="005E5681">
        <w:rPr>
          <w:sz w:val="20"/>
          <w:szCs w:val="20"/>
          <w:lang w:eastAsia="hu-HU"/>
        </w:rPr>
        <w:t xml:space="preserve">), valamint </w:t>
      </w:r>
      <w:r w:rsidRPr="005E5681">
        <w:rPr>
          <w:b/>
          <w:sz w:val="20"/>
          <w:szCs w:val="20"/>
          <w:lang w:eastAsia="hu-HU"/>
        </w:rPr>
        <w:t>a 151. § (3) bekezdésében foglaltak szerint a gyermekétkeztetésre</w:t>
      </w:r>
      <w:r w:rsidRPr="005E5681">
        <w:rPr>
          <w:sz w:val="20"/>
          <w:szCs w:val="20"/>
          <w:lang w:eastAsia="hu-HU"/>
        </w:rPr>
        <w:t xml:space="preserve"> vonatkozóan.</w:t>
      </w: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(3) A </w:t>
      </w:r>
      <w:r w:rsidRPr="005E5681">
        <w:rPr>
          <w:b/>
          <w:sz w:val="20"/>
          <w:szCs w:val="20"/>
          <w:lang w:eastAsia="hu-HU"/>
        </w:rPr>
        <w:t>szolgáltatási önköltséget</w:t>
      </w:r>
      <w:r w:rsidRPr="005E5681">
        <w:rPr>
          <w:sz w:val="20"/>
          <w:szCs w:val="20"/>
          <w:lang w:eastAsia="hu-HU"/>
        </w:rPr>
        <w:t xml:space="preserve"> a tárgyévre tervezett adatok alapján a </w:t>
      </w:r>
      <w:r w:rsidRPr="005E5681">
        <w:rPr>
          <w:b/>
          <w:sz w:val="20"/>
          <w:szCs w:val="20"/>
          <w:lang w:eastAsia="hu-HU"/>
        </w:rPr>
        <w:t>tárgyév április elsejéig kell megállapítani.</w:t>
      </w:r>
      <w:r w:rsidRPr="005E5681">
        <w:rPr>
          <w:sz w:val="20"/>
          <w:szCs w:val="20"/>
          <w:lang w:eastAsia="hu-HU"/>
        </w:rPr>
        <w:t xml:space="preserve"> A szolgáltatási önköltség </w:t>
      </w:r>
      <w:r w:rsidRPr="005E5681">
        <w:rPr>
          <w:b/>
          <w:sz w:val="20"/>
          <w:szCs w:val="20"/>
          <w:lang w:eastAsia="hu-HU"/>
        </w:rPr>
        <w:t>év közben egy alkalommal korrigálható</w:t>
      </w:r>
      <w:r w:rsidRPr="005E5681">
        <w:rPr>
          <w:sz w:val="20"/>
          <w:szCs w:val="20"/>
          <w:lang w:eastAsia="hu-HU"/>
        </w:rPr>
        <w:t xml:space="preserve">, ha azt a </w:t>
      </w:r>
      <w:r w:rsidRPr="005E5681">
        <w:rPr>
          <w:b/>
          <w:sz w:val="20"/>
          <w:szCs w:val="20"/>
          <w:lang w:eastAsia="hu-HU"/>
        </w:rPr>
        <w:t>tárgyidőszaki folyamatok indokolják.</w:t>
      </w: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>(4) A fenntartó az intézményi térítési díjat az (1) bekezdés szerint kiszámított és külön jogszabály szerint dokumentált térítési díjnál alacsonyabb összegben is meghatározhatja.</w:t>
      </w:r>
    </w:p>
    <w:p w:rsidR="00C773A8" w:rsidRPr="005E5681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t xml:space="preserve">148.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kötelezett által fizetendő térítési díj összegét</w:t>
      </w:r>
      <w:r w:rsidRPr="005E5681">
        <w:rPr>
          <w:sz w:val="20"/>
          <w:szCs w:val="20"/>
          <w:lang w:eastAsia="hu-HU"/>
        </w:rPr>
        <w:t xml:space="preserve"> (a továbbiakban: </w:t>
      </w:r>
      <w:r w:rsidRPr="005E5681">
        <w:rPr>
          <w:b/>
          <w:sz w:val="20"/>
          <w:szCs w:val="20"/>
          <w:lang w:eastAsia="hu-HU"/>
        </w:rPr>
        <w:t>személyi térítési díj</w:t>
      </w:r>
      <w:r w:rsidRPr="005E5681">
        <w:rPr>
          <w:sz w:val="20"/>
          <w:szCs w:val="20"/>
          <w:lang w:eastAsia="hu-HU"/>
        </w:rPr>
        <w:t xml:space="preserve">) az </w:t>
      </w:r>
      <w:r w:rsidRPr="005E5681">
        <w:rPr>
          <w:b/>
          <w:sz w:val="20"/>
          <w:szCs w:val="20"/>
          <w:lang w:eastAsia="hu-HU"/>
        </w:rPr>
        <w:t>intézményvezető</w:t>
      </w:r>
      <w:r w:rsidRPr="005E5681">
        <w:rPr>
          <w:sz w:val="20"/>
          <w:szCs w:val="20"/>
          <w:lang w:eastAsia="hu-HU"/>
        </w:rPr>
        <w:t xml:space="preserve">, a szolgáltatást vezető vagy a működtető (a továbbiakban együtt: intézményvezető) </w:t>
      </w:r>
      <w:r w:rsidRPr="005E5681">
        <w:rPr>
          <w:b/>
          <w:sz w:val="20"/>
          <w:szCs w:val="20"/>
          <w:lang w:eastAsia="hu-HU"/>
        </w:rPr>
        <w:t>konkrét összegben állapítja meg.</w:t>
      </w:r>
    </w:p>
    <w:p w:rsidR="00C773A8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bölcsődében, mini bölcsődében nyújtott bölcsődei ellátás esetében az intézményvezető a 151. § (4) bekezdés alapján megállapítja a bölcsődei ellátás keretében biztosított gyermekétkeztetésre vonatkozó személyi térítési díjat, valamint emellett - a fenntartó döntésétől függően </w:t>
      </w:r>
      <w:r w:rsidRPr="005E5681">
        <w:rPr>
          <w:i/>
          <w:iCs/>
          <w:sz w:val="20"/>
          <w:szCs w:val="20"/>
          <w:lang w:eastAsia="hu-HU"/>
        </w:rPr>
        <w:t xml:space="preserve">- </w:t>
      </w:r>
      <w:r w:rsidRPr="005E5681">
        <w:rPr>
          <w:sz w:val="20"/>
          <w:szCs w:val="20"/>
          <w:lang w:eastAsia="hu-HU"/>
        </w:rPr>
        <w:t xml:space="preserve">a </w:t>
      </w:r>
      <w:r w:rsidRPr="005E5681">
        <w:rPr>
          <w:b/>
          <w:sz w:val="20"/>
          <w:szCs w:val="20"/>
          <w:lang w:eastAsia="hu-HU"/>
        </w:rPr>
        <w:t>bölcsődei ellátás keretében nyújtott gondozásra is megállapíthat személyi térítési díjat.</w:t>
      </w:r>
    </w:p>
    <w:p w:rsidR="00C773A8" w:rsidRPr="00491C5E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</w:p>
    <w:p w:rsidR="00C773A8" w:rsidRPr="00491C5E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  <w:lang w:eastAsia="hu-HU"/>
        </w:rPr>
      </w:pPr>
      <w:r w:rsidRPr="00491C5E">
        <w:rPr>
          <w:b/>
          <w:bCs/>
          <w:sz w:val="20"/>
          <w:szCs w:val="20"/>
          <w:lang w:eastAsia="hu-HU"/>
        </w:rPr>
        <w:t xml:space="preserve">A Gyvt. 149. §-ában </w:t>
      </w:r>
      <w:r w:rsidRPr="00491C5E">
        <w:rPr>
          <w:bCs/>
          <w:sz w:val="20"/>
          <w:szCs w:val="20"/>
          <w:lang w:eastAsia="hu-HU"/>
        </w:rPr>
        <w:t xml:space="preserve">foglaltak értelmében </w:t>
      </w:r>
      <w:r w:rsidRPr="00491C5E">
        <w:rPr>
          <w:b/>
          <w:bCs/>
          <w:sz w:val="20"/>
          <w:szCs w:val="20"/>
          <w:lang w:eastAsia="hu-HU"/>
        </w:rPr>
        <w:t>t</w:t>
      </w:r>
      <w:r w:rsidRPr="00491C5E">
        <w:rPr>
          <w:b/>
          <w:sz w:val="20"/>
          <w:szCs w:val="20"/>
          <w:lang w:eastAsia="hu-HU"/>
        </w:rPr>
        <w:t>érítésmentesen kell biztosítani</w:t>
      </w:r>
      <w:r w:rsidRPr="00491C5E">
        <w:rPr>
          <w:sz w:val="20"/>
          <w:szCs w:val="20"/>
          <w:lang w:eastAsia="hu-HU"/>
        </w:rPr>
        <w:t xml:space="preserve"> a 40. § (1)-(3) bekezdés (gyermekjóléti szolgálat, gyermekjóléti központ) szerinti gyermekjóléti szolgáltatást, amely esetben </w:t>
      </w:r>
      <w:r w:rsidRPr="00491C5E">
        <w:rPr>
          <w:b/>
          <w:sz w:val="20"/>
          <w:szCs w:val="20"/>
          <w:u w:val="single"/>
          <w:lang w:eastAsia="hu-HU"/>
        </w:rPr>
        <w:t>intézményi térítési díjat sem kell megállapítani. (Magasabb szintű jogszabály szövege a rendeletben nem ismételhető meg.)</w:t>
      </w:r>
    </w:p>
    <w:p w:rsidR="00C773A8" w:rsidRPr="00DD74CE" w:rsidRDefault="00C773A8" w:rsidP="00C773A8">
      <w:pPr>
        <w:suppressAutoHyphens w:val="0"/>
        <w:autoSpaceDE w:val="0"/>
        <w:autoSpaceDN w:val="0"/>
        <w:adjustRightInd w:val="0"/>
        <w:jc w:val="both"/>
        <w:rPr>
          <w:b/>
          <w:highlight w:val="yellow"/>
          <w:lang w:eastAsia="hu-HU"/>
        </w:rPr>
      </w:pPr>
    </w:p>
    <w:p w:rsidR="00C773A8" w:rsidRPr="003E798C" w:rsidRDefault="00C773A8" w:rsidP="00C773A8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3E798C">
        <w:rPr>
          <w:lang w:eastAsia="hu-HU"/>
        </w:rPr>
        <w:t xml:space="preserve">A Gyvt. 151. § (3) bekezdése értelmében a </w:t>
      </w:r>
      <w:r w:rsidRPr="003E798C">
        <w:rPr>
          <w:b/>
          <w:lang w:eastAsia="hu-HU"/>
        </w:rPr>
        <w:t>gyermekétkeztetés intézményi térítési díjának alapja az élelmezés nyersanyagköltségének egy ellátottra jutó napi összege.</w:t>
      </w:r>
      <w:r w:rsidRPr="003E798C">
        <w:rPr>
          <w:lang w:eastAsia="hu-HU"/>
        </w:rPr>
        <w:t xml:space="preserve"> </w:t>
      </w:r>
    </w:p>
    <w:p w:rsidR="00C773A8" w:rsidRPr="00386E34" w:rsidRDefault="00C773A8" w:rsidP="00C773A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</w:p>
    <w:p w:rsidR="00C773A8" w:rsidRPr="00F87B5B" w:rsidRDefault="00C773A8" w:rsidP="00C773A8">
      <w:pPr>
        <w:shd w:val="clear" w:color="auto" w:fill="FFFFFF"/>
        <w:jc w:val="both"/>
        <w:rPr>
          <w:b/>
          <w:lang w:eastAsia="hu-HU"/>
        </w:rPr>
      </w:pPr>
      <w:r w:rsidRPr="00E73BF3">
        <w:rPr>
          <w:lang w:eastAsia="hu-HU"/>
        </w:rPr>
        <w:t>Az intézményvezető jelenlegi kérelme</w:t>
      </w:r>
      <w:r w:rsidRPr="00F87B5B">
        <w:rPr>
          <w:b/>
          <w:lang w:eastAsia="hu-HU"/>
        </w:rPr>
        <w:t xml:space="preserve"> a gyermekfelügyelet térítési díját nem érinti, az annak keretében igénybe vehető gyermekétkeztetés térítési díját azonban igen.</w:t>
      </w:r>
    </w:p>
    <w:p w:rsidR="00C773A8" w:rsidRDefault="00C773A8" w:rsidP="00C773A8">
      <w:pPr>
        <w:shd w:val="clear" w:color="auto" w:fill="FFFFFF"/>
        <w:jc w:val="both"/>
        <w:rPr>
          <w:lang w:eastAsia="hu-HU"/>
        </w:rPr>
      </w:pPr>
    </w:p>
    <w:p w:rsidR="00C773A8" w:rsidRPr="00F87B5B" w:rsidRDefault="00C773A8" w:rsidP="00C773A8">
      <w:pPr>
        <w:shd w:val="clear" w:color="auto" w:fill="FFFFFF"/>
        <w:jc w:val="both"/>
        <w:rPr>
          <w:lang w:eastAsia="hu-HU"/>
        </w:rPr>
      </w:pPr>
      <w:r w:rsidRPr="00F87B5B">
        <w:rPr>
          <w:lang w:eastAsia="hu-HU"/>
        </w:rPr>
        <w:t xml:space="preserve">Az intézményi térítési díjat a Gyvt. </w:t>
      </w:r>
      <w:r w:rsidRPr="00F87B5B">
        <w:rPr>
          <w:b/>
          <w:bCs/>
          <w:lang w:eastAsia="hu-HU"/>
        </w:rPr>
        <w:t>146. § (1) bekezdésében foglalt ellátásoknál</w:t>
      </w:r>
      <w:r w:rsidRPr="00F87B5B">
        <w:rPr>
          <w:b/>
          <w:lang w:eastAsia="hu-HU"/>
        </w:rPr>
        <w:t> </w:t>
      </w:r>
      <w:r w:rsidRPr="00F87B5B">
        <w:rPr>
          <w:lang w:eastAsia="hu-HU"/>
        </w:rPr>
        <w:t>- kivéve gyermekétkeztetés - a Gyvt. 147. (1) bekezdésében foglaltak szerint kell megállapítani. A</w:t>
      </w:r>
      <w:r w:rsidRPr="00F87B5B">
        <w:rPr>
          <w:b/>
          <w:bCs/>
          <w:lang w:eastAsia="hu-HU"/>
        </w:rPr>
        <w:t> gyermekétkeztetés térítési díját a 151. § (3) bekezdése szerint. A Gyvt. 147. § (2) bekezdésében foglaltak értelmében a bölcsőde esetén külön kerül megállapításra a "gondozásért" fizetendő és "gyermekétkeztetésért" fizetendő térítési díj.  </w:t>
      </w:r>
      <w:r w:rsidRPr="00F87B5B">
        <w:rPr>
          <w:bCs/>
          <w:lang w:eastAsia="hu-HU"/>
        </w:rPr>
        <w:t xml:space="preserve">A 328/2011. </w:t>
      </w:r>
      <w:r w:rsidRPr="00F87B5B">
        <w:rPr>
          <w:bCs/>
          <w:lang w:eastAsia="hu-HU"/>
        </w:rPr>
        <w:lastRenderedPageBreak/>
        <w:t>korm. rendelet 5. §-a határozza meg, hogy mely ellátást kell gondozási órára, ellátási napra, illetve ellátási hónapra tekintettel megállapítani. Így a napközbeni gyermekfelügyelet intézményi térítési díját gondozási órára, míg a napközbeni ellátások, ezen belül a bölcsőde intézményi térítési díját ellátási napra kell megállapítani.</w:t>
      </w:r>
    </w:p>
    <w:p w:rsidR="00C773A8" w:rsidRPr="00F87B5B" w:rsidRDefault="00C773A8" w:rsidP="00C773A8">
      <w:pPr>
        <w:jc w:val="both"/>
        <w:rPr>
          <w:b/>
          <w:i/>
        </w:rPr>
      </w:pPr>
    </w:p>
    <w:p w:rsidR="00C773A8" w:rsidRPr="00F87B5B" w:rsidRDefault="00C773A8" w:rsidP="00C773A8">
      <w:pPr>
        <w:jc w:val="both"/>
      </w:pPr>
      <w:r w:rsidRPr="00F87B5B">
        <w:t xml:space="preserve">Amennyiben a fenntartó úgy dönt, hogy </w:t>
      </w:r>
      <w:r w:rsidRPr="00F87B5B">
        <w:rPr>
          <w:b/>
        </w:rPr>
        <w:t>nem kér a gondozásért térítési díjat, abban az esetben is ki kell számolnia a gondozásra is az intézményi térítési díjat. Ha a fenntartó nem kíván térítési díjat szedni a gondozásért, akkor az intézményi térítési díjat nullában kell meghatároznia a gondozás esetében</w:t>
      </w:r>
      <w:r w:rsidRPr="00F87B5B">
        <w:t xml:space="preserve">. </w:t>
      </w:r>
      <w:r w:rsidRPr="00F87B5B">
        <w:rPr>
          <w:b/>
        </w:rPr>
        <w:t>A 328/2011. (XII.29.) Korm. rendelet</w:t>
      </w:r>
      <w:r w:rsidRPr="00F87B5B">
        <w:t xml:space="preserve"> 9. § (2) bekezdése alapján, ha a bölcsődében a gondozásért </w:t>
      </w:r>
      <w:r w:rsidRPr="00F87B5B">
        <w:rPr>
          <w:b/>
        </w:rPr>
        <w:t xml:space="preserve">külön nem kívánnak személyi térítési díjat megállapítani, az intézményi térítési díj összegét nullában kell meghatározni és írásban dokumentálni. </w:t>
      </w:r>
      <w:r w:rsidRPr="00F87B5B">
        <w:t>Önkormányzat esetén a rendeletben kell megállapítani, hogy ez az összeg nulla.</w:t>
      </w:r>
    </w:p>
    <w:p w:rsidR="00C773A8" w:rsidRPr="00F87B5B" w:rsidRDefault="00C773A8" w:rsidP="00C773A8">
      <w:pPr>
        <w:suppressAutoHyphens w:val="0"/>
        <w:autoSpaceDE w:val="0"/>
        <w:autoSpaceDN w:val="0"/>
        <w:adjustRightInd w:val="0"/>
        <w:jc w:val="both"/>
      </w:pPr>
    </w:p>
    <w:p w:rsidR="00C773A8" w:rsidRPr="00F87B5B" w:rsidRDefault="00C773A8" w:rsidP="00C773A8">
      <w:pPr>
        <w:suppressAutoHyphens w:val="0"/>
        <w:autoSpaceDE w:val="0"/>
        <w:autoSpaceDN w:val="0"/>
        <w:adjustRightInd w:val="0"/>
        <w:jc w:val="both"/>
      </w:pPr>
      <w:r w:rsidRPr="00F87B5B">
        <w:t xml:space="preserve">A </w:t>
      </w:r>
      <w:r w:rsidRPr="00F87B5B">
        <w:rPr>
          <w:b/>
          <w:bCs/>
          <w:lang w:eastAsia="hu-HU"/>
        </w:rPr>
        <w:t xml:space="preserve">Gyvt. 149. §-ában </w:t>
      </w:r>
      <w:r w:rsidRPr="00F87B5B">
        <w:rPr>
          <w:bCs/>
          <w:lang w:eastAsia="hu-HU"/>
        </w:rPr>
        <w:t xml:space="preserve">meghatározza azokat az ellátásokat, melyeket </w:t>
      </w:r>
      <w:r w:rsidRPr="00F87B5B">
        <w:rPr>
          <w:b/>
          <w:bCs/>
          <w:lang w:eastAsia="hu-HU"/>
        </w:rPr>
        <w:t>t</w:t>
      </w:r>
      <w:r w:rsidRPr="00F87B5B">
        <w:rPr>
          <w:b/>
          <w:lang w:eastAsia="hu-HU"/>
        </w:rPr>
        <w:t>érítésmentesen kell biztosítani</w:t>
      </w:r>
      <w:r w:rsidRPr="00F87B5B">
        <w:rPr>
          <w:lang w:eastAsia="hu-HU"/>
        </w:rPr>
        <w:t xml:space="preserve"> (a 40. § (1)-(3) bekezdés (</w:t>
      </w:r>
      <w:r w:rsidRPr="00F87B5B">
        <w:rPr>
          <w:b/>
          <w:lang w:eastAsia="hu-HU"/>
        </w:rPr>
        <w:t>gyermekjóléti szolgálat, gyermekjóléti központ</w:t>
      </w:r>
      <w:r w:rsidRPr="00F87B5B">
        <w:t xml:space="preserve">). Ebben a felsorolásban </w:t>
      </w:r>
      <w:r w:rsidRPr="00F87B5B">
        <w:rPr>
          <w:b/>
        </w:rPr>
        <w:t>a bölcsőde nem szerepel, így annak ellenére, hogy az ellátás térítésmentesen biztosított, annak szerepelnie kell a rendeletben, 0,-Ft megjelöléssel, míg a törvény által térítésmentes szolgáltatásként megjelölt gyermekjóléti szolgálat és gyermekjóléti központ esetében ilyen formában nem került megjelölésre a térítési díj</w:t>
      </w:r>
      <w:r w:rsidRPr="00F87B5B">
        <w:t>.</w:t>
      </w:r>
    </w:p>
    <w:p w:rsidR="00C773A8" w:rsidRDefault="00C773A8" w:rsidP="00C773A8">
      <w:pPr>
        <w:autoSpaceDE w:val="0"/>
        <w:autoSpaceDN w:val="0"/>
        <w:adjustRightInd w:val="0"/>
        <w:spacing w:before="240" w:after="240"/>
        <w:jc w:val="both"/>
        <w:rPr>
          <w:b/>
        </w:rPr>
      </w:pPr>
      <w:r w:rsidRPr="00F87B5B">
        <w:t xml:space="preserve">A rendeletben szükséges megbontani az étkezésért fizetendő térítési díjat az egyes étkezések díjainak feltüntetésével. Erre azért van szükség, mert az </w:t>
      </w:r>
      <w:r w:rsidRPr="00F87B5B">
        <w:rPr>
          <w:b/>
        </w:rPr>
        <w:t>időszakos gyermekfelügyeletet igénybevevő szülő esetenként nem a teljes napi étkezésért fizet, csak a ténylegesen</w:t>
      </w:r>
      <w:r w:rsidRPr="00386E34">
        <w:rPr>
          <w:b/>
          <w:color w:val="FF0000"/>
        </w:rPr>
        <w:t xml:space="preserve"> </w:t>
      </w:r>
      <w:r w:rsidRPr="00F87B5B">
        <w:rPr>
          <w:b/>
        </w:rPr>
        <w:t xml:space="preserve">igénybevett étkezés díját kell megtérítenie. </w:t>
      </w:r>
    </w:p>
    <w:p w:rsidR="00C773A8" w:rsidRDefault="00C773A8" w:rsidP="00C773A8">
      <w:pPr>
        <w:jc w:val="both"/>
        <w:rPr>
          <w:bCs/>
          <w:color w:val="000000"/>
          <w:lang w:eastAsia="hu-HU"/>
        </w:rPr>
      </w:pPr>
      <w:r w:rsidRPr="00BB0223">
        <w:t>Fentiek alapján</w:t>
      </w:r>
      <w:r>
        <w:rPr>
          <w:b/>
        </w:rPr>
        <w:t xml:space="preserve"> </w:t>
      </w:r>
      <w:r w:rsidRPr="006C2012">
        <w:t>a</w:t>
      </w:r>
      <w:r>
        <w:rPr>
          <w:b/>
        </w:rPr>
        <w:t xml:space="preserve"> </w:t>
      </w:r>
      <w:r w:rsidRPr="00117DA4">
        <w:t xml:space="preserve">gyermekétkeztetés </w:t>
      </w:r>
      <w:r w:rsidRPr="00D31941">
        <w:rPr>
          <w:bCs/>
          <w:color w:val="000000"/>
          <w:lang w:eastAsia="hu-HU"/>
        </w:rPr>
        <w:t xml:space="preserve">nyersanyagköltségének </w:t>
      </w:r>
      <w:r>
        <w:rPr>
          <w:bCs/>
          <w:color w:val="000000"/>
          <w:lang w:eastAsia="hu-HU"/>
        </w:rPr>
        <w:t xml:space="preserve">jelenlegi és </w:t>
      </w:r>
      <w:r w:rsidRPr="00D31941">
        <w:rPr>
          <w:bCs/>
          <w:color w:val="000000"/>
          <w:lang w:eastAsia="hu-HU"/>
        </w:rPr>
        <w:t>201</w:t>
      </w:r>
      <w:r>
        <w:rPr>
          <w:bCs/>
          <w:color w:val="000000"/>
          <w:lang w:eastAsia="hu-HU"/>
        </w:rPr>
        <w:t>9</w:t>
      </w:r>
      <w:r w:rsidRPr="00D31941">
        <w:rPr>
          <w:bCs/>
          <w:color w:val="000000"/>
          <w:lang w:eastAsia="hu-HU"/>
        </w:rPr>
        <w:t>. évi várható kiadásai</w:t>
      </w:r>
      <w:r w:rsidRPr="00117DA4">
        <w:rPr>
          <w:bCs/>
          <w:color w:val="000000"/>
          <w:lang w:eastAsia="hu-HU"/>
        </w:rPr>
        <w:t>ra tekintettel, a tárgyidőszaki folyamat</w:t>
      </w:r>
      <w:r>
        <w:rPr>
          <w:bCs/>
          <w:color w:val="000000"/>
          <w:lang w:eastAsia="hu-HU"/>
        </w:rPr>
        <w:t xml:space="preserve">ok </w:t>
      </w:r>
      <w:r w:rsidRPr="006C2012">
        <w:rPr>
          <w:b/>
          <w:bCs/>
          <w:color w:val="000000"/>
          <w:lang w:eastAsia="hu-HU"/>
        </w:rPr>
        <w:t>indokolják a normaemelést</w:t>
      </w:r>
      <w:r>
        <w:rPr>
          <w:bCs/>
          <w:color w:val="000000"/>
          <w:lang w:eastAsia="hu-HU"/>
        </w:rPr>
        <w:t>.</w:t>
      </w:r>
    </w:p>
    <w:p w:rsidR="00C773A8" w:rsidRDefault="00C773A8" w:rsidP="00C773A8">
      <w:pPr>
        <w:jc w:val="both"/>
        <w:rPr>
          <w:bCs/>
          <w:color w:val="000000"/>
          <w:lang w:eastAsia="hu-HU"/>
        </w:rPr>
      </w:pPr>
    </w:p>
    <w:p w:rsidR="00C773A8" w:rsidRPr="00DE234F" w:rsidRDefault="00C773A8" w:rsidP="00C773A8">
      <w:pPr>
        <w:jc w:val="both"/>
      </w:pPr>
      <w:r>
        <w:rPr>
          <w:bCs/>
          <w:color w:val="000000"/>
          <w:lang w:eastAsia="hu-HU"/>
        </w:rPr>
        <w:t xml:space="preserve">A </w:t>
      </w:r>
      <w:r w:rsidRPr="00A867D3">
        <w:rPr>
          <w:b/>
          <w:bCs/>
          <w:color w:val="000000"/>
          <w:lang w:eastAsia="hu-HU"/>
        </w:rPr>
        <w:t>gyermek</w:t>
      </w:r>
      <w:r w:rsidRPr="00A867D3">
        <w:rPr>
          <w:b/>
        </w:rPr>
        <w:t>étkez</w:t>
      </w:r>
      <w:r w:rsidRPr="00DE234F">
        <w:rPr>
          <w:b/>
        </w:rPr>
        <w:t>tetésre vonatkozó táplálkozás-egészségügyi előírásokról szóló jogszabály</w:t>
      </w:r>
      <w:r>
        <w:rPr>
          <w:b/>
        </w:rPr>
        <w:t xml:space="preserve">nak </w:t>
      </w:r>
      <w:r w:rsidRPr="005B6F9C">
        <w:t>való</w:t>
      </w:r>
      <w:r>
        <w:rPr>
          <w:b/>
        </w:rPr>
        <w:t xml:space="preserve"> megfelelőség érdekében - javaslom, </w:t>
      </w:r>
      <w:r w:rsidRPr="00BB0223">
        <w:t xml:space="preserve">hogy a Tiszavasvári Bölcsőde és a Közétkeztetési Kft. kérelmét </w:t>
      </w:r>
      <w:r>
        <w:rPr>
          <w:b/>
        </w:rPr>
        <w:t xml:space="preserve">támogassa a Képviselő-testület </w:t>
      </w:r>
      <w:r w:rsidRPr="00BB0223">
        <w:t>akként, hogy</w:t>
      </w:r>
      <w:r>
        <w:rPr>
          <w:b/>
        </w:rPr>
        <w:t xml:space="preserve"> fogadja el a térítési díjak 2019. január 1. napjától történő 5 %-os emelését. </w:t>
      </w:r>
      <w:r w:rsidRPr="00DE234F">
        <w:rPr>
          <w:b/>
        </w:rPr>
        <w:t xml:space="preserve"> </w:t>
      </w:r>
    </w:p>
    <w:p w:rsidR="00C773A8" w:rsidRDefault="00C773A8" w:rsidP="00C773A8">
      <w:pPr>
        <w:jc w:val="both"/>
        <w:rPr>
          <w:b/>
          <w:color w:val="000000"/>
          <w:u w:val="single"/>
        </w:rPr>
      </w:pPr>
    </w:p>
    <w:p w:rsidR="00BD4E1D" w:rsidRDefault="00BD4E1D" w:rsidP="00BD4E1D">
      <w:pPr>
        <w:suppressAutoHyphens w:val="0"/>
        <w:autoSpaceDE w:val="0"/>
        <w:autoSpaceDN w:val="0"/>
        <w:adjustRightInd w:val="0"/>
        <w:jc w:val="both"/>
        <w:rPr>
          <w:b/>
        </w:rPr>
      </w:pPr>
    </w:p>
    <w:p w:rsidR="00BD4E1D" w:rsidRDefault="00BD4E1D" w:rsidP="00BD4E1D">
      <w:pPr>
        <w:jc w:val="both"/>
        <w:rPr>
          <w:b/>
        </w:rPr>
      </w:pPr>
    </w:p>
    <w:p w:rsidR="00BD4E1D" w:rsidRDefault="00C773A8" w:rsidP="00BD4E1D">
      <w:pPr>
        <w:ind w:left="360"/>
        <w:jc w:val="center"/>
        <w:rPr>
          <w:b/>
        </w:rPr>
      </w:pPr>
      <w:r>
        <w:rPr>
          <w:b/>
        </w:rPr>
        <w:t>2</w:t>
      </w:r>
      <w:r w:rsidR="00BD4E1D">
        <w:rPr>
          <w:b/>
        </w:rPr>
        <w:t>. §</w:t>
      </w:r>
    </w:p>
    <w:p w:rsidR="00BD4E1D" w:rsidRDefault="00BD4E1D" w:rsidP="00BD4E1D">
      <w:pPr>
        <w:jc w:val="both"/>
        <w:rPr>
          <w:b/>
        </w:rPr>
      </w:pPr>
    </w:p>
    <w:p w:rsidR="00BD4E1D" w:rsidRDefault="00BD4E1D" w:rsidP="00BD4E1D">
      <w:pPr>
        <w:jc w:val="both"/>
        <w:rPr>
          <w:sz w:val="16"/>
          <w:szCs w:val="16"/>
        </w:rPr>
      </w:pPr>
      <w:r>
        <w:rPr>
          <w:b/>
        </w:rPr>
        <w:t xml:space="preserve">A rendelet kihirdetése és hatályba lépése közötti időtartamra vonatkozó szabályozás: </w:t>
      </w:r>
      <w:r>
        <w:t xml:space="preserve">2012. január 1. napján hatályba lépett </w:t>
      </w:r>
      <w:r>
        <w:rPr>
          <w:b/>
        </w:rPr>
        <w:t>a Magyarország Gazdasági stabilitásáról szóló 2011. évi CXCIV. törvény, melynek 32. §-ában</w:t>
      </w:r>
      <w: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>
        <w:rPr>
          <w:b/>
        </w:rPr>
        <w:t>kihirdetése és hatálybalépése között legalább 30 napnak kell eltelnie.</w:t>
      </w:r>
      <w:r>
        <w:t xml:space="preserve"> Ezt a rendelkezést az önkormányzati rendeletekre is kell alkalmazni.</w:t>
      </w:r>
    </w:p>
    <w:p w:rsidR="00BD4E1D" w:rsidRDefault="00256F97" w:rsidP="00BD4E1D">
      <w:pPr>
        <w:jc w:val="both"/>
        <w:rPr>
          <w:b/>
          <w:color w:val="FF0000"/>
        </w:rPr>
      </w:pPr>
      <w:r>
        <w:rPr>
          <w:color w:val="000000"/>
        </w:rPr>
        <w:t>Erre t</w:t>
      </w:r>
      <w:r w:rsidR="00BD4E1D">
        <w:rPr>
          <w:color w:val="000000"/>
        </w:rPr>
        <w:t xml:space="preserve">ekintettel a </w:t>
      </w:r>
      <w:r w:rsidR="00BD4E1D">
        <w:rPr>
          <w:b/>
          <w:color w:val="000000"/>
        </w:rPr>
        <w:t xml:space="preserve">hatályba lépés időpontjaként </w:t>
      </w:r>
      <w:r w:rsidR="00BD4E1D">
        <w:rPr>
          <w:color w:val="000000"/>
        </w:rPr>
        <w:t xml:space="preserve">a folytonosság megteremtése érdekében </w:t>
      </w:r>
      <w:r w:rsidR="00BD4E1D">
        <w:rPr>
          <w:b/>
          <w:color w:val="000000"/>
        </w:rPr>
        <w:t>201</w:t>
      </w:r>
      <w:r w:rsidR="00AA1BFD">
        <w:rPr>
          <w:b/>
          <w:color w:val="000000"/>
        </w:rPr>
        <w:t>9</w:t>
      </w:r>
      <w:r w:rsidR="00BD4E1D">
        <w:rPr>
          <w:b/>
          <w:color w:val="000000"/>
        </w:rPr>
        <w:t xml:space="preserve">. </w:t>
      </w:r>
      <w:r w:rsidR="00AA1BFD">
        <w:rPr>
          <w:b/>
          <w:color w:val="000000"/>
        </w:rPr>
        <w:t xml:space="preserve">január </w:t>
      </w:r>
      <w:r w:rsidR="00BD4E1D">
        <w:rPr>
          <w:b/>
          <w:color w:val="000000"/>
        </w:rPr>
        <w:t>1. napját javaslom.</w:t>
      </w:r>
    </w:p>
    <w:p w:rsidR="00BD4E1D" w:rsidRDefault="00BD4E1D" w:rsidP="00BD4E1D">
      <w:pPr>
        <w:jc w:val="both"/>
        <w:rPr>
          <w:b/>
        </w:rPr>
      </w:pPr>
    </w:p>
    <w:p w:rsidR="00BD4E1D" w:rsidRDefault="00BD4E1D" w:rsidP="00BD4E1D"/>
    <w:p w:rsidR="00BD4E1D" w:rsidRDefault="00BD4E1D" w:rsidP="00BD4E1D">
      <w:pPr>
        <w:rPr>
          <w:color w:val="000000"/>
        </w:rPr>
      </w:pPr>
    </w:p>
    <w:p w:rsidR="00F310CF" w:rsidRDefault="00F310CF"/>
    <w:sectPr w:rsidR="00F310CF" w:rsidSect="00E16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2A" w:rsidRDefault="0044562A">
      <w:r>
        <w:separator/>
      </w:r>
    </w:p>
  </w:endnote>
  <w:endnote w:type="continuationSeparator" w:id="0">
    <w:p w:rsidR="0044562A" w:rsidRDefault="0044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AB" w:rsidRDefault="00E1689E">
    <w:pPr>
      <w:pStyle w:val="llb"/>
      <w:jc w:val="center"/>
    </w:pPr>
    <w:r>
      <w:fldChar w:fldCharType="begin"/>
    </w:r>
    <w:r w:rsidR="005F4905">
      <w:instrText>PAGE   \* MERGEFORMAT</w:instrText>
    </w:r>
    <w:r>
      <w:fldChar w:fldCharType="separate"/>
    </w:r>
    <w:r w:rsidR="00F96096">
      <w:rPr>
        <w:noProof/>
      </w:rPr>
      <w:t>1</w:t>
    </w:r>
    <w:r>
      <w:fldChar w:fldCharType="end"/>
    </w:r>
  </w:p>
  <w:p w:rsidR="00F86EAB" w:rsidRDefault="004456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2A" w:rsidRDefault="0044562A">
      <w:r>
        <w:separator/>
      </w:r>
    </w:p>
  </w:footnote>
  <w:footnote w:type="continuationSeparator" w:id="0">
    <w:p w:rsidR="0044562A" w:rsidRDefault="00445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049"/>
    <w:multiLevelType w:val="multilevel"/>
    <w:tmpl w:val="7716E1A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6F2CD1"/>
    <w:multiLevelType w:val="hybridMultilevel"/>
    <w:tmpl w:val="1AFE0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02666"/>
    <w:multiLevelType w:val="hybridMultilevel"/>
    <w:tmpl w:val="C5DAD172"/>
    <w:lvl w:ilvl="0" w:tplc="3EC22370">
      <w:start w:val="1"/>
      <w:numFmt w:val="decimal"/>
      <w:lvlText w:val="%1."/>
      <w:lvlJc w:val="left"/>
      <w:pPr>
        <w:tabs>
          <w:tab w:val="num" w:pos="4608"/>
        </w:tabs>
        <w:ind w:left="46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3">
    <w:nsid w:val="15DA01E8"/>
    <w:multiLevelType w:val="hybridMultilevel"/>
    <w:tmpl w:val="5B6A62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3398B"/>
    <w:multiLevelType w:val="hybridMultilevel"/>
    <w:tmpl w:val="84F4ED7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75F38"/>
    <w:multiLevelType w:val="hybridMultilevel"/>
    <w:tmpl w:val="5A3287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94EDF"/>
    <w:multiLevelType w:val="hybridMultilevel"/>
    <w:tmpl w:val="020A73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041D73"/>
    <w:multiLevelType w:val="hybridMultilevel"/>
    <w:tmpl w:val="FD9CD8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769FF"/>
    <w:multiLevelType w:val="hybridMultilevel"/>
    <w:tmpl w:val="04CEA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57DCB"/>
    <w:multiLevelType w:val="hybridMultilevel"/>
    <w:tmpl w:val="2BD4E3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3639B4"/>
    <w:multiLevelType w:val="hybridMultilevel"/>
    <w:tmpl w:val="731EC7FA"/>
    <w:lvl w:ilvl="0" w:tplc="10A4C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C5D08"/>
    <w:multiLevelType w:val="multilevel"/>
    <w:tmpl w:val="8D2C7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2">
    <w:nsid w:val="5F7D17CF"/>
    <w:multiLevelType w:val="hybridMultilevel"/>
    <w:tmpl w:val="0EF08C4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15122EF"/>
    <w:multiLevelType w:val="hybridMultilevel"/>
    <w:tmpl w:val="382EC6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14D6D"/>
    <w:multiLevelType w:val="multilevel"/>
    <w:tmpl w:val="732E0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14"/>
  </w:num>
  <w:num w:numId="12">
    <w:abstractNumId w:val="11"/>
  </w:num>
  <w:num w:numId="13">
    <w:abstractNumId w:val="5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1D"/>
    <w:rsid w:val="0004609C"/>
    <w:rsid w:val="000508E8"/>
    <w:rsid w:val="00062484"/>
    <w:rsid w:val="000679A6"/>
    <w:rsid w:val="0007017B"/>
    <w:rsid w:val="000746A8"/>
    <w:rsid w:val="00077410"/>
    <w:rsid w:val="000B7FCD"/>
    <w:rsid w:val="00135CC6"/>
    <w:rsid w:val="0014444E"/>
    <w:rsid w:val="00156F68"/>
    <w:rsid w:val="00171655"/>
    <w:rsid w:val="00195EC6"/>
    <w:rsid w:val="001C1A03"/>
    <w:rsid w:val="001D25DA"/>
    <w:rsid w:val="001F22ED"/>
    <w:rsid w:val="00200A80"/>
    <w:rsid w:val="00207E6D"/>
    <w:rsid w:val="002163FB"/>
    <w:rsid w:val="0024108E"/>
    <w:rsid w:val="00256F97"/>
    <w:rsid w:val="00263F3E"/>
    <w:rsid w:val="00283974"/>
    <w:rsid w:val="00295269"/>
    <w:rsid w:val="002A0DF3"/>
    <w:rsid w:val="002C6A3E"/>
    <w:rsid w:val="002C7701"/>
    <w:rsid w:val="002F2F4D"/>
    <w:rsid w:val="00316565"/>
    <w:rsid w:val="003405E7"/>
    <w:rsid w:val="00384220"/>
    <w:rsid w:val="003853D9"/>
    <w:rsid w:val="003C5DCB"/>
    <w:rsid w:val="003E2D86"/>
    <w:rsid w:val="003E798C"/>
    <w:rsid w:val="0044562A"/>
    <w:rsid w:val="00461E18"/>
    <w:rsid w:val="00486968"/>
    <w:rsid w:val="0051483B"/>
    <w:rsid w:val="00527ABA"/>
    <w:rsid w:val="0053515F"/>
    <w:rsid w:val="005747C5"/>
    <w:rsid w:val="00581D15"/>
    <w:rsid w:val="005B6F9C"/>
    <w:rsid w:val="005F4905"/>
    <w:rsid w:val="0062048C"/>
    <w:rsid w:val="0066078B"/>
    <w:rsid w:val="00661583"/>
    <w:rsid w:val="006A1220"/>
    <w:rsid w:val="006B1D00"/>
    <w:rsid w:val="006C2012"/>
    <w:rsid w:val="006C588A"/>
    <w:rsid w:val="006D5510"/>
    <w:rsid w:val="006D5CE3"/>
    <w:rsid w:val="007021DF"/>
    <w:rsid w:val="00725502"/>
    <w:rsid w:val="00726E7C"/>
    <w:rsid w:val="00733DCC"/>
    <w:rsid w:val="007370BF"/>
    <w:rsid w:val="007A4A74"/>
    <w:rsid w:val="00826EB4"/>
    <w:rsid w:val="0084759E"/>
    <w:rsid w:val="00857A39"/>
    <w:rsid w:val="00880331"/>
    <w:rsid w:val="00884EE5"/>
    <w:rsid w:val="008B1859"/>
    <w:rsid w:val="008D5F7F"/>
    <w:rsid w:val="0090746C"/>
    <w:rsid w:val="00910BA1"/>
    <w:rsid w:val="00915986"/>
    <w:rsid w:val="00921B14"/>
    <w:rsid w:val="009243E7"/>
    <w:rsid w:val="00967FDB"/>
    <w:rsid w:val="009A38B7"/>
    <w:rsid w:val="009B1F2D"/>
    <w:rsid w:val="009E08E5"/>
    <w:rsid w:val="00A17F84"/>
    <w:rsid w:val="00A34FD8"/>
    <w:rsid w:val="00A41125"/>
    <w:rsid w:val="00A51DD8"/>
    <w:rsid w:val="00A72586"/>
    <w:rsid w:val="00A85A98"/>
    <w:rsid w:val="00A867D3"/>
    <w:rsid w:val="00AA1BFD"/>
    <w:rsid w:val="00AA26B7"/>
    <w:rsid w:val="00AA4B58"/>
    <w:rsid w:val="00AF5101"/>
    <w:rsid w:val="00B53907"/>
    <w:rsid w:val="00B56C78"/>
    <w:rsid w:val="00BB0223"/>
    <w:rsid w:val="00BB4399"/>
    <w:rsid w:val="00BD4E1D"/>
    <w:rsid w:val="00C213F7"/>
    <w:rsid w:val="00C367A5"/>
    <w:rsid w:val="00C430CE"/>
    <w:rsid w:val="00C67158"/>
    <w:rsid w:val="00C72208"/>
    <w:rsid w:val="00C773A8"/>
    <w:rsid w:val="00CC1AEE"/>
    <w:rsid w:val="00CD02B0"/>
    <w:rsid w:val="00CE6C2E"/>
    <w:rsid w:val="00D010B4"/>
    <w:rsid w:val="00D602F1"/>
    <w:rsid w:val="00D841E0"/>
    <w:rsid w:val="00DA7216"/>
    <w:rsid w:val="00DE234F"/>
    <w:rsid w:val="00E1689E"/>
    <w:rsid w:val="00E44DEB"/>
    <w:rsid w:val="00E530FA"/>
    <w:rsid w:val="00E544F2"/>
    <w:rsid w:val="00E6619E"/>
    <w:rsid w:val="00E73BF3"/>
    <w:rsid w:val="00EA4263"/>
    <w:rsid w:val="00EB5CDA"/>
    <w:rsid w:val="00EC4A9D"/>
    <w:rsid w:val="00EC583F"/>
    <w:rsid w:val="00ED0CC9"/>
    <w:rsid w:val="00EE6FB4"/>
    <w:rsid w:val="00EF3F2F"/>
    <w:rsid w:val="00F01C50"/>
    <w:rsid w:val="00F07F64"/>
    <w:rsid w:val="00F200AD"/>
    <w:rsid w:val="00F21D40"/>
    <w:rsid w:val="00F310CF"/>
    <w:rsid w:val="00F324A9"/>
    <w:rsid w:val="00F572D7"/>
    <w:rsid w:val="00F83612"/>
    <w:rsid w:val="00F91C5C"/>
    <w:rsid w:val="00F96096"/>
    <w:rsid w:val="00FA0756"/>
    <w:rsid w:val="00FA1886"/>
    <w:rsid w:val="00FE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E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BD4E1D"/>
    <w:pPr>
      <w:keepNext/>
      <w:suppressAutoHyphens w:val="0"/>
      <w:spacing w:before="180" w:after="120"/>
      <w:contextualSpacing/>
      <w:jc w:val="center"/>
      <w:outlineLvl w:val="1"/>
    </w:pPr>
    <w:rPr>
      <w:b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D4E1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BD4E1D"/>
    <w:rPr>
      <w:color w:val="0000FF"/>
      <w:u w:val="single"/>
    </w:rPr>
  </w:style>
  <w:style w:type="paragraph" w:styleId="llb">
    <w:name w:val="footer"/>
    <w:basedOn w:val="Norml"/>
    <w:link w:val="llbChar"/>
    <w:semiHidden/>
    <w:rsid w:val="00BD4E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BD4E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D4E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rsid w:val="00BD4E1D"/>
    <w:rPr>
      <w:color w:val="0000FF"/>
      <w:u w:val="single"/>
    </w:rPr>
  </w:style>
  <w:style w:type="paragraph" w:styleId="NormlWeb">
    <w:name w:val="Normal (Web)"/>
    <w:basedOn w:val="Norml"/>
    <w:uiPriority w:val="99"/>
    <w:rsid w:val="00BD4E1D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Listaszerbekezds1">
    <w:name w:val="Listaszerű bekezdés1"/>
    <w:basedOn w:val="Norml"/>
    <w:rsid w:val="00BD4E1D"/>
    <w:pPr>
      <w:suppressAutoHyphens w:val="0"/>
      <w:ind w:left="720"/>
    </w:pPr>
    <w:rPr>
      <w:lang w:eastAsia="hu-HU"/>
    </w:rPr>
  </w:style>
  <w:style w:type="paragraph" w:customStyle="1" w:styleId="Char1">
    <w:name w:val="Char1"/>
    <w:basedOn w:val="Norml"/>
    <w:rsid w:val="00BD4E1D"/>
    <w:pPr>
      <w:suppressAutoHyphens w:val="0"/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BD4E1D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Cm">
    <w:name w:val="Title"/>
    <w:basedOn w:val="Norml"/>
    <w:link w:val="CmChar"/>
    <w:qFormat/>
    <w:rsid w:val="00BD4E1D"/>
    <w:pPr>
      <w:keepNext/>
      <w:widowControl w:val="0"/>
      <w:suppressAutoHyphens w:val="0"/>
      <w:jc w:val="center"/>
    </w:pPr>
    <w:rPr>
      <w:b/>
      <w:caps/>
      <w:kern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D4E1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CharChar1">
    <w:name w:val="Char Char1"/>
    <w:basedOn w:val="Norml"/>
    <w:rsid w:val="00BD4E1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BD4E1D"/>
    <w:pPr>
      <w:suppressAutoHyphens w:val="0"/>
      <w:ind w:left="720"/>
      <w:contextualSpacing/>
    </w:pPr>
    <w:rPr>
      <w:lang w:eastAsia="hu-HU"/>
    </w:rPr>
  </w:style>
  <w:style w:type="character" w:styleId="Kiemels2">
    <w:name w:val="Strong"/>
    <w:uiPriority w:val="22"/>
    <w:qFormat/>
    <w:rsid w:val="00BD4E1D"/>
    <w:rPr>
      <w:b/>
      <w:bCs/>
    </w:rPr>
  </w:style>
  <w:style w:type="paragraph" w:styleId="Lbjegyzetszveg">
    <w:name w:val="footnote text"/>
    <w:basedOn w:val="Norml"/>
    <w:link w:val="LbjegyzetszvegChar"/>
    <w:rsid w:val="00BD4E1D"/>
    <w:pPr>
      <w:widowControl w:val="0"/>
      <w:suppressAutoHyphens w:val="0"/>
      <w:jc w:val="both"/>
    </w:pPr>
    <w:rPr>
      <w:kern w:val="28"/>
      <w:sz w:val="20"/>
      <w:szCs w:val="20"/>
      <w:lang w:val="en-US" w:eastAsia="hu-HU"/>
    </w:rPr>
  </w:style>
  <w:style w:type="character" w:customStyle="1" w:styleId="LbjegyzetszvegChar">
    <w:name w:val="Lábjegyzetszöveg Char"/>
    <w:basedOn w:val="Bekezdsalapbettpusa"/>
    <w:link w:val="Lbjegyzetszveg"/>
    <w:rsid w:val="00BD4E1D"/>
    <w:rPr>
      <w:rFonts w:ascii="Times New Roman" w:eastAsia="Times New Roman" w:hAnsi="Times New Roman" w:cs="Times New Roman"/>
      <w:kern w:val="28"/>
      <w:sz w:val="20"/>
      <w:szCs w:val="20"/>
      <w:lang w:val="en-US" w:eastAsia="hu-HU"/>
    </w:rPr>
  </w:style>
  <w:style w:type="character" w:styleId="Lbjegyzet-hivatkozs">
    <w:name w:val="footnote reference"/>
    <w:rsid w:val="00BD4E1D"/>
    <w:rPr>
      <w:vertAlign w:val="superscript"/>
    </w:rPr>
  </w:style>
  <w:style w:type="paragraph" w:customStyle="1" w:styleId="Char">
    <w:name w:val="Char"/>
    <w:basedOn w:val="Norml"/>
    <w:rsid w:val="00BD4E1D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table" w:styleId="Rcsostblzat">
    <w:name w:val="Table Grid"/>
    <w:basedOn w:val="Normltblzat"/>
    <w:rsid w:val="00BD4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57A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7A3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E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BD4E1D"/>
    <w:pPr>
      <w:keepNext/>
      <w:suppressAutoHyphens w:val="0"/>
      <w:spacing w:before="180" w:after="120"/>
      <w:contextualSpacing/>
      <w:jc w:val="center"/>
      <w:outlineLvl w:val="1"/>
    </w:pPr>
    <w:rPr>
      <w:b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D4E1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BD4E1D"/>
    <w:rPr>
      <w:color w:val="0000FF"/>
      <w:u w:val="single"/>
    </w:rPr>
  </w:style>
  <w:style w:type="paragraph" w:styleId="llb">
    <w:name w:val="footer"/>
    <w:basedOn w:val="Norml"/>
    <w:link w:val="llbChar"/>
    <w:semiHidden/>
    <w:rsid w:val="00BD4E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BD4E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D4E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rsid w:val="00BD4E1D"/>
    <w:rPr>
      <w:color w:val="0000FF"/>
      <w:u w:val="single"/>
    </w:rPr>
  </w:style>
  <w:style w:type="paragraph" w:styleId="NormlWeb">
    <w:name w:val="Normal (Web)"/>
    <w:basedOn w:val="Norml"/>
    <w:uiPriority w:val="99"/>
    <w:rsid w:val="00BD4E1D"/>
    <w:pPr>
      <w:suppressAutoHyphens w:val="0"/>
      <w:spacing w:before="100" w:beforeAutospacing="1" w:after="100" w:afterAutospacing="1"/>
    </w:pPr>
    <w:rPr>
      <w:lang w:eastAsia="hu-HU"/>
    </w:rPr>
  </w:style>
  <w:style w:type="paragraph" w:customStyle="1" w:styleId="Listaszerbekezds1">
    <w:name w:val="Listaszerű bekezdés1"/>
    <w:basedOn w:val="Norml"/>
    <w:rsid w:val="00BD4E1D"/>
    <w:pPr>
      <w:suppressAutoHyphens w:val="0"/>
      <w:ind w:left="720"/>
    </w:pPr>
    <w:rPr>
      <w:lang w:eastAsia="hu-HU"/>
    </w:rPr>
  </w:style>
  <w:style w:type="paragraph" w:customStyle="1" w:styleId="Char1">
    <w:name w:val="Char1"/>
    <w:basedOn w:val="Norml"/>
    <w:rsid w:val="00BD4E1D"/>
    <w:pPr>
      <w:suppressAutoHyphens w:val="0"/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BD4E1D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styleId="Cm">
    <w:name w:val="Title"/>
    <w:basedOn w:val="Norml"/>
    <w:link w:val="CmChar"/>
    <w:qFormat/>
    <w:rsid w:val="00BD4E1D"/>
    <w:pPr>
      <w:keepNext/>
      <w:widowControl w:val="0"/>
      <w:suppressAutoHyphens w:val="0"/>
      <w:jc w:val="center"/>
    </w:pPr>
    <w:rPr>
      <w:b/>
      <w:caps/>
      <w:kern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D4E1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CharChar1">
    <w:name w:val="Char Char1"/>
    <w:basedOn w:val="Norml"/>
    <w:rsid w:val="00BD4E1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BD4E1D"/>
    <w:pPr>
      <w:suppressAutoHyphens w:val="0"/>
      <w:ind w:left="720"/>
      <w:contextualSpacing/>
    </w:pPr>
    <w:rPr>
      <w:lang w:eastAsia="hu-HU"/>
    </w:rPr>
  </w:style>
  <w:style w:type="character" w:styleId="Kiemels2">
    <w:name w:val="Strong"/>
    <w:uiPriority w:val="22"/>
    <w:qFormat/>
    <w:rsid w:val="00BD4E1D"/>
    <w:rPr>
      <w:b/>
      <w:bCs/>
    </w:rPr>
  </w:style>
  <w:style w:type="paragraph" w:styleId="Lbjegyzetszveg">
    <w:name w:val="footnote text"/>
    <w:basedOn w:val="Norml"/>
    <w:link w:val="LbjegyzetszvegChar"/>
    <w:rsid w:val="00BD4E1D"/>
    <w:pPr>
      <w:widowControl w:val="0"/>
      <w:suppressAutoHyphens w:val="0"/>
      <w:jc w:val="both"/>
    </w:pPr>
    <w:rPr>
      <w:kern w:val="28"/>
      <w:sz w:val="20"/>
      <w:szCs w:val="20"/>
      <w:lang w:val="en-US" w:eastAsia="hu-HU"/>
    </w:rPr>
  </w:style>
  <w:style w:type="character" w:customStyle="1" w:styleId="LbjegyzetszvegChar">
    <w:name w:val="Lábjegyzetszöveg Char"/>
    <w:basedOn w:val="Bekezdsalapbettpusa"/>
    <w:link w:val="Lbjegyzetszveg"/>
    <w:rsid w:val="00BD4E1D"/>
    <w:rPr>
      <w:rFonts w:ascii="Times New Roman" w:eastAsia="Times New Roman" w:hAnsi="Times New Roman" w:cs="Times New Roman"/>
      <w:kern w:val="28"/>
      <w:sz w:val="20"/>
      <w:szCs w:val="20"/>
      <w:lang w:val="en-US" w:eastAsia="hu-HU"/>
    </w:rPr>
  </w:style>
  <w:style w:type="character" w:styleId="Lbjegyzet-hivatkozs">
    <w:name w:val="footnote reference"/>
    <w:rsid w:val="00BD4E1D"/>
    <w:rPr>
      <w:vertAlign w:val="superscript"/>
    </w:rPr>
  </w:style>
  <w:style w:type="paragraph" w:customStyle="1" w:styleId="Char">
    <w:name w:val="Char"/>
    <w:basedOn w:val="Norml"/>
    <w:rsid w:val="00BD4E1D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table" w:styleId="Rcsostblzat">
    <w:name w:val="Table Grid"/>
    <w:basedOn w:val="Normltblzat"/>
    <w:rsid w:val="00BD4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57A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7A3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cstar@tiszavasvari.hu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seperedok@tiszavasvari.h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4412</Words>
  <Characters>30445</Characters>
  <Application>Microsoft Office Word</Application>
  <DocSecurity>0</DocSecurity>
  <Lines>253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cp:lastPrinted>2018-11-16T10:36:00Z</cp:lastPrinted>
  <dcterms:created xsi:type="dcterms:W3CDTF">2018-11-16T10:37:00Z</dcterms:created>
  <dcterms:modified xsi:type="dcterms:W3CDTF">2018-11-16T10:37:00Z</dcterms:modified>
</cp:coreProperties>
</file>